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66A76" w14:textId="1B25B9E8" w:rsidR="009F16F6" w:rsidRDefault="009F16F6" w:rsidP="009F16F6">
      <w:pPr>
        <w:pBdr>
          <w:bottom w:val="single" w:sz="6" w:space="0" w:color="1F3864"/>
        </w:pBdr>
        <w:spacing w:before="120" w:after="300"/>
      </w:pPr>
      <w:r>
        <w:rPr>
          <w:noProof/>
        </w:rPr>
        <w:drawing>
          <wp:inline distT="0" distB="0" distL="0" distR="0" wp14:anchorId="4B2D4E83" wp14:editId="752377E3">
            <wp:extent cx="5731510" cy="2065655"/>
            <wp:effectExtent l="0" t="0" r="2540" b="0"/>
            <wp:docPr id="3943269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326943" name=""/>
                    <pic:cNvPicPr/>
                  </pic:nvPicPr>
                  <pic:blipFill>
                    <a:blip r:embed="rId5"/>
                    <a:stretch>
                      <a:fillRect/>
                    </a:stretch>
                  </pic:blipFill>
                  <pic:spPr>
                    <a:xfrm>
                      <a:off x="0" y="0"/>
                      <a:ext cx="5731510" cy="2065655"/>
                    </a:xfrm>
                    <a:prstGeom prst="rect">
                      <a:avLst/>
                    </a:prstGeom>
                  </pic:spPr>
                </pic:pic>
              </a:graphicData>
            </a:graphic>
          </wp:inline>
        </w:drawing>
      </w:r>
    </w:p>
    <w:p w14:paraId="3C89AF01" w14:textId="77777777" w:rsidR="009F16F6" w:rsidRDefault="009F16F6" w:rsidP="009F16F6">
      <w:pPr>
        <w:pBdr>
          <w:bottom w:val="single" w:sz="6" w:space="0" w:color="1F3864"/>
        </w:pBdr>
        <w:spacing w:before="120" w:after="300"/>
      </w:pPr>
    </w:p>
    <w:p w14:paraId="2A61B339" w14:textId="4E4EEE4F" w:rsidR="009F16F6" w:rsidRPr="009F16F6" w:rsidRDefault="00000000" w:rsidP="009F16F6">
      <w:pPr>
        <w:pStyle w:val="Titre1"/>
        <w:numPr>
          <w:ilvl w:val="0"/>
          <w:numId w:val="2"/>
        </w:numPr>
        <w:rPr>
          <w:rFonts w:ascii="Times New Roman" w:hAnsi="Times New Roman" w:cs="Times New Roman"/>
          <w:sz w:val="32"/>
          <w:szCs w:val="32"/>
        </w:rPr>
      </w:pPr>
      <w:r w:rsidRPr="009F16F6">
        <w:rPr>
          <w:rFonts w:ascii="Times New Roman" w:hAnsi="Times New Roman" w:cs="Times New Roman"/>
          <w:sz w:val="32"/>
          <w:szCs w:val="32"/>
        </w:rPr>
        <w:t>Introduction</w:t>
      </w:r>
      <w:r w:rsidR="009F16F6" w:rsidRPr="009F16F6">
        <w:rPr>
          <w:rFonts w:ascii="Times New Roman" w:hAnsi="Times New Roman" w:cs="Times New Roman"/>
          <w:sz w:val="32"/>
          <w:szCs w:val="32"/>
        </w:rPr>
        <w:t> :</w:t>
      </w:r>
    </w:p>
    <w:p w14:paraId="27327B4C" w14:textId="77777777" w:rsidR="009F16F6" w:rsidRDefault="009F16F6" w:rsidP="009F16F6">
      <w:pPr>
        <w:pStyle w:val="Titre1"/>
      </w:pPr>
    </w:p>
    <w:p w14:paraId="4B92C63B" w14:textId="2AB84D3D" w:rsidR="00C76001" w:rsidRPr="009F16F6" w:rsidRDefault="00000000">
      <w:pPr>
        <w:spacing w:after="160"/>
        <w:jc w:val="both"/>
        <w:rPr>
          <w:rFonts w:asciiTheme="minorHAnsi" w:hAnsiTheme="minorHAnsi"/>
        </w:rPr>
      </w:pPr>
      <w:r w:rsidRPr="009F16F6">
        <w:rPr>
          <w:rFonts w:asciiTheme="minorHAnsi" w:hAnsiTheme="minorHAnsi"/>
        </w:rPr>
        <w:t xml:space="preserve">La théorie de l'attachement, telle que formulée par Bowlby (1969 ; 1973), constitue un modèle développemental du fonctionnement psychologique et de la régulation affective s'étendant sur l'ensemble de la vie. Elle postule l'existence d'un besoin universel de former des liens affectifs au sein de relations proches, initialement avec les figures de soins primaires. Lorsque le </w:t>
      </w:r>
      <w:proofErr w:type="spellStart"/>
      <w:r w:rsidRPr="009F16F6">
        <w:rPr>
          <w:rFonts w:asciiTheme="minorHAnsi" w:hAnsiTheme="minorHAnsi"/>
        </w:rPr>
        <w:t>caregiver</w:t>
      </w:r>
      <w:proofErr w:type="spellEnd"/>
      <w:r w:rsidRPr="009F16F6">
        <w:rPr>
          <w:rFonts w:asciiTheme="minorHAnsi" w:hAnsiTheme="minorHAnsi"/>
        </w:rPr>
        <w:t xml:space="preserve"> est perçu comme disponible, réactif et sensible aux comportements de recherche de proximité, l'individu développe un style d'attachement sécure, associé à une capacité à gérer la détresse, un confort avec l'autonomie et l'aptitude à tisser des relations avec autrui. À l'inverse, si le </w:t>
      </w:r>
      <w:proofErr w:type="spellStart"/>
      <w:r w:rsidRPr="009F16F6">
        <w:rPr>
          <w:rFonts w:asciiTheme="minorHAnsi" w:hAnsiTheme="minorHAnsi"/>
        </w:rPr>
        <w:t>caregiver</w:t>
      </w:r>
      <w:proofErr w:type="spellEnd"/>
      <w:r w:rsidRPr="009F16F6">
        <w:rPr>
          <w:rFonts w:asciiTheme="minorHAnsi" w:hAnsiTheme="minorHAnsi"/>
        </w:rPr>
        <w:t xml:space="preserve"> est perçu comme indisponible, non réactif et insensible, l'individu développe soit un style d'attachement insécure-ambivalent par le recours à des stratégies d'hyperactivation (comportements d'accrochage et de contrôle pour obtenir des soins) soit un style insécure-évitant par le recours à des stratégies de désactivation (distanciation pour gérer le stress seul). Un quatrième style, dit désorganisé, reflète le recours simultané aux deux types de stratégies et est associé à des interactions effrayantes avec les figures d'attachement.</w:t>
      </w:r>
    </w:p>
    <w:p w14:paraId="58CB960E" w14:textId="105A1F4E" w:rsidR="00C76001" w:rsidRPr="009F16F6" w:rsidRDefault="00000000">
      <w:pPr>
        <w:spacing w:after="160"/>
        <w:jc w:val="both"/>
        <w:rPr>
          <w:rFonts w:asciiTheme="minorHAnsi" w:hAnsiTheme="minorHAnsi"/>
        </w:rPr>
      </w:pPr>
      <w:r w:rsidRPr="009F16F6">
        <w:rPr>
          <w:rFonts w:asciiTheme="minorHAnsi" w:hAnsiTheme="minorHAnsi"/>
        </w:rPr>
        <w:t>Ces expériences précoces constituent les fondations des représentations mentales internes ou « modèles internes opérants » du soi et d'autrui (</w:t>
      </w:r>
      <w:proofErr w:type="spellStart"/>
      <w:r w:rsidRPr="009F16F6">
        <w:rPr>
          <w:rFonts w:asciiTheme="minorHAnsi" w:hAnsiTheme="minorHAnsi"/>
        </w:rPr>
        <w:t>Mikulincer</w:t>
      </w:r>
      <w:proofErr w:type="spellEnd"/>
      <w:r w:rsidRPr="009F16F6">
        <w:rPr>
          <w:rFonts w:asciiTheme="minorHAnsi" w:hAnsiTheme="minorHAnsi"/>
        </w:rPr>
        <w:t xml:space="preserve">, 1998), qui organisent la cognition, l'affect et le comportement dans les relations adultes. Les patterns d'attachement sont considérés comme relativement stables au fil du temps dans la population générale, bien que susceptibles d'être révisés à la suite de modifications significatives dans les interactions avec les </w:t>
      </w:r>
      <w:proofErr w:type="spellStart"/>
      <w:r w:rsidRPr="009F16F6">
        <w:rPr>
          <w:rFonts w:asciiTheme="minorHAnsi" w:hAnsiTheme="minorHAnsi"/>
        </w:rPr>
        <w:t>caregivers</w:t>
      </w:r>
      <w:proofErr w:type="spellEnd"/>
      <w:r w:rsidRPr="009F16F6">
        <w:rPr>
          <w:rFonts w:asciiTheme="minorHAnsi" w:hAnsiTheme="minorHAnsi"/>
        </w:rPr>
        <w:t xml:space="preserve"> ou d'événements de vie défavorables. Les difficultés dans le lien avec le </w:t>
      </w:r>
      <w:proofErr w:type="spellStart"/>
      <w:r w:rsidRPr="009F16F6">
        <w:rPr>
          <w:rFonts w:asciiTheme="minorHAnsi" w:hAnsiTheme="minorHAnsi"/>
        </w:rPr>
        <w:t>caregiver</w:t>
      </w:r>
      <w:proofErr w:type="spellEnd"/>
      <w:r w:rsidRPr="009F16F6">
        <w:rPr>
          <w:rFonts w:asciiTheme="minorHAnsi" w:hAnsiTheme="minorHAnsi"/>
        </w:rPr>
        <w:t xml:space="preserve"> et les expériences infantiles adverses liées à l'attachement notamment les traumatismes et les pertes ont été associées à un risque accru de psychopathologie ultérieure dans les groupes cliniques. C'est dans ce contexte qu'un intérêt croissant s'est développé pour l'exploration du rôle de la théorie de l'attachement dans la compréhension du développement de la psychose.</w:t>
      </w:r>
    </w:p>
    <w:p w14:paraId="15488203" w14:textId="77777777" w:rsidR="00C76001" w:rsidRPr="009F16F6" w:rsidRDefault="00000000">
      <w:pPr>
        <w:spacing w:after="160"/>
        <w:jc w:val="both"/>
        <w:rPr>
          <w:rFonts w:asciiTheme="minorHAnsi" w:hAnsiTheme="minorHAnsi"/>
        </w:rPr>
      </w:pPr>
      <w:r w:rsidRPr="009F16F6">
        <w:rPr>
          <w:rFonts w:asciiTheme="minorHAnsi" w:hAnsiTheme="minorHAnsi"/>
        </w:rPr>
        <w:t>Deux revues systématiques récentes (</w:t>
      </w:r>
      <w:proofErr w:type="spellStart"/>
      <w:r w:rsidRPr="009F16F6">
        <w:rPr>
          <w:rFonts w:asciiTheme="minorHAnsi" w:hAnsiTheme="minorHAnsi"/>
        </w:rPr>
        <w:t>Gumley</w:t>
      </w:r>
      <w:proofErr w:type="spellEnd"/>
      <w:r w:rsidRPr="009F16F6">
        <w:rPr>
          <w:rFonts w:asciiTheme="minorHAnsi" w:hAnsiTheme="minorHAnsi"/>
        </w:rPr>
        <w:t xml:space="preserve"> et al., 2014 ; Korver-</w:t>
      </w:r>
      <w:proofErr w:type="spellStart"/>
      <w:r w:rsidRPr="009F16F6">
        <w:rPr>
          <w:rFonts w:asciiTheme="minorHAnsi" w:hAnsiTheme="minorHAnsi"/>
        </w:rPr>
        <w:t>Nieberg</w:t>
      </w:r>
      <w:proofErr w:type="spellEnd"/>
      <w:r w:rsidRPr="009F16F6">
        <w:rPr>
          <w:rFonts w:asciiTheme="minorHAnsi" w:hAnsiTheme="minorHAnsi"/>
        </w:rPr>
        <w:t xml:space="preserve"> et al., 2014) ont souligné l'importance de l'influence des styles d'attachement sur l'étiologie, la </w:t>
      </w:r>
      <w:r w:rsidRPr="009F16F6">
        <w:rPr>
          <w:rFonts w:asciiTheme="minorHAnsi" w:hAnsiTheme="minorHAnsi"/>
        </w:rPr>
        <w:lastRenderedPageBreak/>
        <w:t>trajectoire et le rétablissement de la psychose, avec des associations de magnitude modeste à modérée entre les styles d'attachement et des critères de jugement tels que les symptômes positifs et négatifs, la dépression et la qualité de vie. La présente revue narrative vise à compléter ces travaux en explorant les principales mesures de l'attachement et du lien parental dans la psychose, leurs résultats et leurs implications cliniques.</w:t>
      </w:r>
    </w:p>
    <w:p w14:paraId="53CB5715" w14:textId="4814502D" w:rsidR="009F16F6" w:rsidRPr="009F16F6" w:rsidRDefault="00000000" w:rsidP="009F16F6">
      <w:pPr>
        <w:pStyle w:val="Titre1"/>
        <w:numPr>
          <w:ilvl w:val="0"/>
          <w:numId w:val="2"/>
        </w:numPr>
        <w:rPr>
          <w:rFonts w:ascii="Times New Roman" w:hAnsi="Times New Roman" w:cs="Times New Roman"/>
          <w:sz w:val="32"/>
          <w:szCs w:val="32"/>
        </w:rPr>
      </w:pPr>
      <w:r w:rsidRPr="009F16F6">
        <w:rPr>
          <w:rFonts w:ascii="Times New Roman" w:hAnsi="Times New Roman" w:cs="Times New Roman"/>
          <w:sz w:val="32"/>
          <w:szCs w:val="32"/>
        </w:rPr>
        <w:t>Méthode</w:t>
      </w:r>
      <w:r w:rsidR="009F16F6" w:rsidRPr="009F16F6">
        <w:rPr>
          <w:rFonts w:ascii="Times New Roman" w:hAnsi="Times New Roman" w:cs="Times New Roman"/>
          <w:sz w:val="32"/>
          <w:szCs w:val="32"/>
        </w:rPr>
        <w:t> :</w:t>
      </w:r>
    </w:p>
    <w:p w14:paraId="207A4E79" w14:textId="77777777" w:rsidR="009F16F6" w:rsidRDefault="009F16F6" w:rsidP="009F16F6">
      <w:pPr>
        <w:pStyle w:val="Titre1"/>
      </w:pPr>
    </w:p>
    <w:p w14:paraId="1F9D7F08" w14:textId="77777777" w:rsidR="00C76001" w:rsidRPr="009F16F6" w:rsidRDefault="00000000">
      <w:pPr>
        <w:spacing w:after="160"/>
        <w:jc w:val="both"/>
        <w:rPr>
          <w:rFonts w:asciiTheme="minorHAnsi" w:hAnsiTheme="minorHAnsi"/>
        </w:rPr>
      </w:pPr>
      <w:r w:rsidRPr="009F16F6">
        <w:rPr>
          <w:rFonts w:asciiTheme="minorHAnsi" w:hAnsiTheme="minorHAnsi"/>
        </w:rPr>
        <w:t>Une revue narrative de la littérature portant sur les mesures de l'attachement et du lien parental dans la psychose a été réalisée. L'article s'organise autour de trois questions principales : quels sont les principaux instruments de mesure de l'attachement utilisés dans la littérature sur l'attachement et la psychose ? Quels sont les résultats des études ayant mesuré l'attachement ou le lien parental dans la psychose, et quelles implications cliniques peut-on en dériver ? Quelles sont les questions clés pour la recherche future en lien avec le champ des études sur l'émergence de la psychose ?</w:t>
      </w:r>
    </w:p>
    <w:p w14:paraId="590F621E" w14:textId="3E96360C" w:rsidR="009F16F6" w:rsidRPr="009F16F6" w:rsidRDefault="00000000" w:rsidP="009F16F6">
      <w:pPr>
        <w:pStyle w:val="Titre1"/>
        <w:numPr>
          <w:ilvl w:val="0"/>
          <w:numId w:val="2"/>
        </w:numPr>
        <w:rPr>
          <w:rFonts w:ascii="Times New Roman" w:hAnsi="Times New Roman" w:cs="Times New Roman"/>
          <w:sz w:val="32"/>
          <w:szCs w:val="32"/>
        </w:rPr>
      </w:pPr>
      <w:r w:rsidRPr="009F16F6">
        <w:rPr>
          <w:rFonts w:ascii="Times New Roman" w:hAnsi="Times New Roman" w:cs="Times New Roman"/>
          <w:sz w:val="32"/>
          <w:szCs w:val="32"/>
        </w:rPr>
        <w:t>Résultats</w:t>
      </w:r>
      <w:r w:rsidR="009F16F6" w:rsidRPr="009F16F6">
        <w:rPr>
          <w:rFonts w:ascii="Times New Roman" w:hAnsi="Times New Roman" w:cs="Times New Roman"/>
          <w:sz w:val="32"/>
          <w:szCs w:val="32"/>
        </w:rPr>
        <w:t> :</w:t>
      </w:r>
    </w:p>
    <w:p w14:paraId="71771793" w14:textId="77777777" w:rsidR="009F16F6" w:rsidRDefault="009F16F6" w:rsidP="009F16F6">
      <w:pPr>
        <w:pStyle w:val="Titre1"/>
      </w:pPr>
    </w:p>
    <w:p w14:paraId="5947AB51" w14:textId="77777777" w:rsidR="00C76001" w:rsidRPr="009F16F6" w:rsidRDefault="00000000">
      <w:pPr>
        <w:pStyle w:val="Titre2"/>
        <w:rPr>
          <w:rFonts w:asciiTheme="majorHAnsi" w:hAnsiTheme="majorHAnsi"/>
        </w:rPr>
      </w:pPr>
      <w:r w:rsidRPr="009F16F6">
        <w:rPr>
          <w:rFonts w:asciiTheme="majorHAnsi" w:hAnsiTheme="majorHAnsi"/>
        </w:rPr>
        <w:t>A. Principaux instruments de mesure de l'attachement dans la psychose</w:t>
      </w:r>
    </w:p>
    <w:p w14:paraId="2D842329" w14:textId="77777777" w:rsidR="00C76001" w:rsidRPr="009F16F6" w:rsidRDefault="00000000">
      <w:pPr>
        <w:spacing w:after="160"/>
        <w:jc w:val="both"/>
        <w:rPr>
          <w:rFonts w:asciiTheme="minorHAnsi" w:hAnsiTheme="minorHAnsi"/>
        </w:rPr>
      </w:pPr>
      <w:r w:rsidRPr="009F16F6">
        <w:rPr>
          <w:rFonts w:asciiTheme="minorHAnsi" w:hAnsiTheme="minorHAnsi"/>
        </w:rPr>
        <w:t>La littérature sur l'attachement adulte s'est appuyée sur des entretiens semi-structurés et des questionnaires d'auto-évaluation. Les revues récentes des mesures d'attachement ont privilégié les approches dimensionnelles et ont mis en garde les chercheurs quant à la nécessité d'adapter le choix de l'instrument aux construits théoriques et aux relations étudiées.</w:t>
      </w:r>
    </w:p>
    <w:p w14:paraId="4145A27A" w14:textId="77777777" w:rsidR="00C76001" w:rsidRPr="009F16F6" w:rsidRDefault="00000000">
      <w:pPr>
        <w:pStyle w:val="Titre3"/>
        <w:rPr>
          <w:rFonts w:asciiTheme="minorHAnsi" w:hAnsiTheme="minorHAnsi"/>
        </w:rPr>
      </w:pPr>
      <w:r w:rsidRPr="009F16F6">
        <w:rPr>
          <w:rFonts w:asciiTheme="minorHAnsi" w:hAnsiTheme="minorHAnsi"/>
        </w:rPr>
        <w:t xml:space="preserve">Mesure d'auto-évaluation </w:t>
      </w:r>
      <w:proofErr w:type="gramStart"/>
      <w:r w:rsidRPr="009F16F6">
        <w:rPr>
          <w:rFonts w:asciiTheme="minorHAnsi" w:hAnsiTheme="minorHAnsi"/>
        </w:rPr>
        <w:t>de Hazan</w:t>
      </w:r>
      <w:proofErr w:type="gramEnd"/>
      <w:r w:rsidRPr="009F16F6">
        <w:rPr>
          <w:rFonts w:asciiTheme="minorHAnsi" w:hAnsiTheme="minorHAnsi"/>
        </w:rPr>
        <w:t xml:space="preserve"> et Shaver (1987)</w:t>
      </w:r>
    </w:p>
    <w:p w14:paraId="27770035" w14:textId="77777777" w:rsidR="00C76001" w:rsidRPr="009F16F6" w:rsidRDefault="00000000">
      <w:pPr>
        <w:spacing w:after="160"/>
        <w:jc w:val="both"/>
        <w:rPr>
          <w:rFonts w:asciiTheme="minorHAnsi" w:hAnsiTheme="minorHAnsi"/>
        </w:rPr>
      </w:pPr>
      <w:r w:rsidRPr="009F16F6">
        <w:rPr>
          <w:rFonts w:asciiTheme="minorHAnsi" w:hAnsiTheme="minorHAnsi"/>
        </w:rPr>
        <w:t>Cet instrument d'auto-évaluation a été largement utilisé dans la recherche sur l'attachement. Il comprend trois ensembles d'énoncés délimitant les styles d'attachement sécure, insécure-évitant et insécure-ambivalent. Bien que très répandu, les auteurs recommandent désormais l'utilisation de mesures plus élaborées.</w:t>
      </w:r>
    </w:p>
    <w:p w14:paraId="1B4FBB96" w14:textId="77777777" w:rsidR="00C76001" w:rsidRPr="009F16F6" w:rsidRDefault="00000000">
      <w:pPr>
        <w:pStyle w:val="Titre3"/>
        <w:rPr>
          <w:rFonts w:asciiTheme="minorHAnsi" w:hAnsiTheme="minorHAnsi"/>
        </w:rPr>
      </w:pPr>
      <w:r w:rsidRPr="009F16F6">
        <w:rPr>
          <w:rFonts w:asciiTheme="minorHAnsi" w:hAnsiTheme="minorHAnsi"/>
        </w:rPr>
        <w:t>Questionnaire du style d'attachement (QSA ; Feeney et al., 1994)</w:t>
      </w:r>
    </w:p>
    <w:p w14:paraId="5CDC2429" w14:textId="77777777" w:rsidR="00C76001" w:rsidRPr="009F16F6" w:rsidRDefault="00000000">
      <w:pPr>
        <w:spacing w:after="160"/>
        <w:jc w:val="both"/>
        <w:rPr>
          <w:rFonts w:asciiTheme="minorHAnsi" w:hAnsiTheme="minorHAnsi"/>
        </w:rPr>
      </w:pPr>
      <w:r w:rsidRPr="009F16F6">
        <w:rPr>
          <w:rFonts w:asciiTheme="minorHAnsi" w:hAnsiTheme="minorHAnsi"/>
        </w:rPr>
        <w:t>Le QSA (</w:t>
      </w:r>
      <w:proofErr w:type="spellStart"/>
      <w:r w:rsidRPr="009F16F6">
        <w:rPr>
          <w:rFonts w:asciiTheme="minorHAnsi" w:hAnsiTheme="minorHAnsi"/>
        </w:rPr>
        <w:t>Attachment</w:t>
      </w:r>
      <w:proofErr w:type="spellEnd"/>
      <w:r w:rsidRPr="009F16F6">
        <w:rPr>
          <w:rFonts w:asciiTheme="minorHAnsi" w:hAnsiTheme="minorHAnsi"/>
        </w:rPr>
        <w:t xml:space="preserve"> Style Questionnaire, ASQ) est un questionnaire d'auto-évaluation en 40 items évaluant le modèle interne opérant des relations avec les pairs. Les participants cotent leur niveau d'accord sur une échelle de Likert à 6 points, de « Pas du tout d'accord » à « Tout à fait d'accord ». Le QSA présente une fiabilité adéquate et une bonne validité convergente avec d'autres mesures d'attachement, du fonctionnement familial et de la personnalité.</w:t>
      </w:r>
    </w:p>
    <w:p w14:paraId="04641B5B" w14:textId="77777777" w:rsidR="00C76001" w:rsidRPr="009F16F6" w:rsidRDefault="00000000">
      <w:pPr>
        <w:pStyle w:val="Titre3"/>
        <w:rPr>
          <w:rFonts w:asciiTheme="minorHAnsi" w:hAnsiTheme="minorHAnsi"/>
        </w:rPr>
      </w:pPr>
      <w:r w:rsidRPr="009F16F6">
        <w:rPr>
          <w:rFonts w:asciiTheme="minorHAnsi" w:hAnsiTheme="minorHAnsi"/>
        </w:rPr>
        <w:t>Entretien d'attachement adulte (EAA ; Main &amp; Goldwyn, 1984)</w:t>
      </w:r>
    </w:p>
    <w:p w14:paraId="0F7A1919" w14:textId="79798452" w:rsidR="00C76001" w:rsidRPr="009F16F6" w:rsidRDefault="00000000">
      <w:pPr>
        <w:spacing w:after="160"/>
        <w:jc w:val="both"/>
        <w:rPr>
          <w:rFonts w:asciiTheme="minorHAnsi" w:hAnsiTheme="minorHAnsi"/>
        </w:rPr>
      </w:pPr>
      <w:r w:rsidRPr="009F16F6">
        <w:rPr>
          <w:rFonts w:asciiTheme="minorHAnsi" w:hAnsiTheme="minorHAnsi"/>
        </w:rPr>
        <w:t>L'EAA (</w:t>
      </w:r>
      <w:proofErr w:type="spellStart"/>
      <w:r w:rsidRPr="009F16F6">
        <w:rPr>
          <w:rFonts w:asciiTheme="minorHAnsi" w:hAnsiTheme="minorHAnsi"/>
        </w:rPr>
        <w:t>Adult</w:t>
      </w:r>
      <w:proofErr w:type="spellEnd"/>
      <w:r w:rsidRPr="009F16F6">
        <w:rPr>
          <w:rFonts w:asciiTheme="minorHAnsi" w:hAnsiTheme="minorHAnsi"/>
        </w:rPr>
        <w:t xml:space="preserve"> </w:t>
      </w:r>
      <w:proofErr w:type="spellStart"/>
      <w:r w:rsidRPr="009F16F6">
        <w:rPr>
          <w:rFonts w:asciiTheme="minorHAnsi" w:hAnsiTheme="minorHAnsi"/>
        </w:rPr>
        <w:t>Attachment</w:t>
      </w:r>
      <w:proofErr w:type="spellEnd"/>
      <w:r w:rsidRPr="009F16F6">
        <w:rPr>
          <w:rFonts w:asciiTheme="minorHAnsi" w:hAnsiTheme="minorHAnsi"/>
        </w:rPr>
        <w:t xml:space="preserve"> Interview, AAI) est un entretien semi-structuré classant les adultes en quatre styles d'attachement sécure-autonome, insécure-détaché, insécure-</w:t>
      </w:r>
      <w:r w:rsidRPr="009F16F6">
        <w:rPr>
          <w:rFonts w:asciiTheme="minorHAnsi" w:hAnsiTheme="minorHAnsi"/>
        </w:rPr>
        <w:lastRenderedPageBreak/>
        <w:t>préoccupé et non résolu en mesurant la « cohérence » du récit de leurs relations d'attachement précoces. Bien que considéré comme l'étalon-or de la mesure de l'attachement, il peut être confondu par la présence d'expériences psychotiques lorsqu'il est administré à des personnes souffrant de psychose.</w:t>
      </w:r>
    </w:p>
    <w:p w14:paraId="5A219FE8" w14:textId="77777777" w:rsidR="00C76001" w:rsidRPr="009F16F6" w:rsidRDefault="00000000">
      <w:pPr>
        <w:pStyle w:val="Titre3"/>
        <w:rPr>
          <w:rFonts w:asciiTheme="minorHAnsi" w:hAnsiTheme="minorHAnsi"/>
        </w:rPr>
      </w:pPr>
      <w:r w:rsidRPr="009F16F6">
        <w:rPr>
          <w:rFonts w:asciiTheme="minorHAnsi" w:hAnsiTheme="minorHAnsi"/>
        </w:rPr>
        <w:t>Mesure d'attachement pour la psychose (MAP ; Berry et al., 2006)</w:t>
      </w:r>
    </w:p>
    <w:p w14:paraId="57008097" w14:textId="77777777" w:rsidR="00C76001" w:rsidRPr="009F16F6" w:rsidRDefault="00000000">
      <w:pPr>
        <w:spacing w:after="160"/>
        <w:jc w:val="both"/>
        <w:rPr>
          <w:rFonts w:asciiTheme="minorHAnsi" w:hAnsiTheme="minorHAnsi"/>
        </w:rPr>
      </w:pPr>
      <w:r w:rsidRPr="009F16F6">
        <w:rPr>
          <w:rFonts w:asciiTheme="minorHAnsi" w:hAnsiTheme="minorHAnsi"/>
        </w:rPr>
        <w:t>La MAP (</w:t>
      </w:r>
      <w:proofErr w:type="spellStart"/>
      <w:r w:rsidRPr="009F16F6">
        <w:rPr>
          <w:rFonts w:asciiTheme="minorHAnsi" w:hAnsiTheme="minorHAnsi"/>
        </w:rPr>
        <w:t>Psychosis</w:t>
      </w:r>
      <w:proofErr w:type="spellEnd"/>
      <w:r w:rsidRPr="009F16F6">
        <w:rPr>
          <w:rFonts w:asciiTheme="minorHAnsi" w:hAnsiTheme="minorHAnsi"/>
        </w:rPr>
        <w:t xml:space="preserve"> </w:t>
      </w:r>
      <w:proofErr w:type="spellStart"/>
      <w:r w:rsidRPr="009F16F6">
        <w:rPr>
          <w:rFonts w:asciiTheme="minorHAnsi" w:hAnsiTheme="minorHAnsi"/>
        </w:rPr>
        <w:t>Attachment</w:t>
      </w:r>
      <w:proofErr w:type="spellEnd"/>
      <w:r w:rsidRPr="009F16F6">
        <w:rPr>
          <w:rFonts w:asciiTheme="minorHAnsi" w:hAnsiTheme="minorHAnsi"/>
        </w:rPr>
        <w:t xml:space="preserve"> </w:t>
      </w:r>
      <w:proofErr w:type="spellStart"/>
      <w:r w:rsidRPr="009F16F6">
        <w:rPr>
          <w:rFonts w:asciiTheme="minorHAnsi" w:hAnsiTheme="minorHAnsi"/>
        </w:rPr>
        <w:t>Measure</w:t>
      </w:r>
      <w:proofErr w:type="spellEnd"/>
      <w:r w:rsidRPr="009F16F6">
        <w:rPr>
          <w:rFonts w:asciiTheme="minorHAnsi" w:hAnsiTheme="minorHAnsi"/>
        </w:rPr>
        <w:t>, PAM) est un instrument d'auto-évaluation en 16 items spécifiquement développé pour évaluer l'attachement dans la psychose. Il comporte deux sous-échelles de 8 items chacune : l'une évalue la dimension d'évitement (ex. : « Je préfère ne pas laisser les autres connaître mes vraies pensées et sentiments »), l'autre la dimension d'anxiété (ex. : « J'ai tendance à me mettre en colère ou à être anxieux si les autres ne sont pas là quand j'en ai besoin »). Les items se réfèrent aux pensées, sentiments et comportements dans les relations interpersonnelles proches, sans référence spécifique aux relations romantiques.</w:t>
      </w:r>
    </w:p>
    <w:p w14:paraId="4951FD9E" w14:textId="77777777" w:rsidR="00C76001" w:rsidRPr="009F16F6" w:rsidRDefault="00000000">
      <w:pPr>
        <w:pStyle w:val="Titre3"/>
        <w:rPr>
          <w:rFonts w:asciiTheme="minorHAnsi" w:hAnsiTheme="minorHAnsi"/>
        </w:rPr>
      </w:pPr>
      <w:r w:rsidRPr="009F16F6">
        <w:rPr>
          <w:rFonts w:asciiTheme="minorHAnsi" w:hAnsiTheme="minorHAnsi"/>
        </w:rPr>
        <w:t>Instrument de lien parental (ILP ; Parker et al., 1979)</w:t>
      </w:r>
    </w:p>
    <w:p w14:paraId="697B6B4A" w14:textId="147B36D3" w:rsidR="00C76001" w:rsidRPr="009F16F6" w:rsidRDefault="00000000">
      <w:pPr>
        <w:spacing w:after="160"/>
        <w:jc w:val="both"/>
        <w:rPr>
          <w:rFonts w:asciiTheme="minorHAnsi" w:hAnsiTheme="minorHAnsi"/>
        </w:rPr>
      </w:pPr>
      <w:r w:rsidRPr="009F16F6">
        <w:rPr>
          <w:rFonts w:asciiTheme="minorHAnsi" w:hAnsiTheme="minorHAnsi"/>
        </w:rPr>
        <w:t xml:space="preserve">L'ILP (Parental Bonding Instrument, PBI) est un questionnaire en 25 items évaluant rétrospectivement le style parental perçu par un adulte jusqu'à l'âge de 16 ans. Deux </w:t>
      </w:r>
      <w:proofErr w:type="gramStart"/>
      <w:r w:rsidRPr="009F16F6">
        <w:rPr>
          <w:rFonts w:asciiTheme="minorHAnsi" w:hAnsiTheme="minorHAnsi"/>
        </w:rPr>
        <w:t>échelles  «</w:t>
      </w:r>
      <w:proofErr w:type="gramEnd"/>
      <w:r w:rsidRPr="009F16F6">
        <w:rPr>
          <w:rFonts w:asciiTheme="minorHAnsi" w:hAnsiTheme="minorHAnsi"/>
        </w:rPr>
        <w:t xml:space="preserve"> soin » et « surprotection » (ou </w:t>
      </w:r>
      <w:r w:rsidR="008B3CF6" w:rsidRPr="009F16F6">
        <w:rPr>
          <w:rFonts w:asciiTheme="minorHAnsi" w:hAnsiTheme="minorHAnsi"/>
        </w:rPr>
        <w:t>contrôle) mesurent</w:t>
      </w:r>
      <w:r w:rsidRPr="009F16F6">
        <w:rPr>
          <w:rFonts w:asciiTheme="minorHAnsi" w:hAnsiTheme="minorHAnsi"/>
        </w:rPr>
        <w:t xml:space="preserve"> les styles parentaux fondamentaux tels que perçus par l'enfant, respectivement pour la mère et le père. Parker et al. </w:t>
      </w:r>
      <w:r w:rsidR="008B3CF6" w:rsidRPr="009F16F6">
        <w:rPr>
          <w:rFonts w:asciiTheme="minorHAnsi" w:hAnsiTheme="minorHAnsi"/>
        </w:rPr>
        <w:t>Ont</w:t>
      </w:r>
      <w:r w:rsidRPr="009F16F6">
        <w:rPr>
          <w:rFonts w:asciiTheme="minorHAnsi" w:hAnsiTheme="minorHAnsi"/>
        </w:rPr>
        <w:t xml:space="preserve"> identifié quatre quadrants de styles parentaux et ont démontré que le style de « contrôle </w:t>
      </w:r>
      <w:proofErr w:type="spellStart"/>
      <w:r w:rsidRPr="009F16F6">
        <w:rPr>
          <w:rFonts w:asciiTheme="minorHAnsi" w:hAnsiTheme="minorHAnsi"/>
        </w:rPr>
        <w:t>affectionless</w:t>
      </w:r>
      <w:proofErr w:type="spellEnd"/>
      <w:r w:rsidRPr="009F16F6">
        <w:rPr>
          <w:rFonts w:asciiTheme="minorHAnsi" w:hAnsiTheme="minorHAnsi"/>
        </w:rPr>
        <w:t xml:space="preserve"> » (faible soin et haute protection) est surreprésenté dans la population psychotique.</w:t>
      </w:r>
    </w:p>
    <w:p w14:paraId="3ECFEE5E" w14:textId="77777777" w:rsidR="00C76001" w:rsidRPr="009F16F6" w:rsidRDefault="00000000">
      <w:pPr>
        <w:pStyle w:val="Titre2"/>
        <w:rPr>
          <w:rFonts w:asciiTheme="majorHAnsi" w:hAnsiTheme="majorHAnsi"/>
        </w:rPr>
      </w:pPr>
      <w:r w:rsidRPr="009F16F6">
        <w:rPr>
          <w:rFonts w:asciiTheme="majorHAnsi" w:hAnsiTheme="majorHAnsi"/>
        </w:rPr>
        <w:t>B. Résultats des études ayant mesuré l'attachement ou le lien parental dans la psychose</w:t>
      </w:r>
    </w:p>
    <w:p w14:paraId="49F868FC" w14:textId="77777777" w:rsidR="00C76001" w:rsidRPr="009F16F6" w:rsidRDefault="00000000">
      <w:pPr>
        <w:pStyle w:val="Titre3"/>
        <w:rPr>
          <w:rFonts w:asciiTheme="minorHAnsi" w:hAnsiTheme="minorHAnsi"/>
        </w:rPr>
      </w:pPr>
      <w:r w:rsidRPr="009F16F6">
        <w:rPr>
          <w:rFonts w:asciiTheme="minorHAnsi" w:hAnsiTheme="minorHAnsi"/>
        </w:rPr>
        <w:t>Précocité d'apparition et durée des hospitalisations</w:t>
      </w:r>
    </w:p>
    <w:p w14:paraId="59E06768" w14:textId="77777777" w:rsidR="00C76001" w:rsidRPr="009F16F6" w:rsidRDefault="00000000">
      <w:pPr>
        <w:spacing w:after="160"/>
        <w:jc w:val="both"/>
        <w:rPr>
          <w:rFonts w:asciiTheme="minorHAnsi" w:hAnsiTheme="minorHAnsi"/>
        </w:rPr>
      </w:pPr>
      <w:r w:rsidRPr="009F16F6">
        <w:rPr>
          <w:rFonts w:asciiTheme="minorHAnsi" w:hAnsiTheme="minorHAnsi"/>
        </w:rPr>
        <w:t xml:space="preserve">Ponizovsky et al. (2007), utilisant la mesure </w:t>
      </w:r>
      <w:proofErr w:type="gramStart"/>
      <w:r w:rsidRPr="009F16F6">
        <w:rPr>
          <w:rFonts w:asciiTheme="minorHAnsi" w:hAnsiTheme="minorHAnsi"/>
        </w:rPr>
        <w:t>de Hazan</w:t>
      </w:r>
      <w:proofErr w:type="gramEnd"/>
      <w:r w:rsidRPr="009F16F6">
        <w:rPr>
          <w:rFonts w:asciiTheme="minorHAnsi" w:hAnsiTheme="minorHAnsi"/>
        </w:rPr>
        <w:t xml:space="preserve"> et Shaver dans un échantillon d'hommes hospitalisés pour schizophrénie, ont montré que les patients présentant un attachement insécure avaient un âge de début de la psychose significativement plus précoce et des hospitalisations plus prolongées par rapport aux patients sécures. Parker et al. (1982) ont comparé 72 patients schizophrènes et 72 témoins à l'aide de l'ILP : les patients percevaient leurs deux parents comme moins soignants et les pères comme plus surprotecteurs. Ceux qui évaluaient les deux parents comme peu soignants et surprotecteurs avaient un âge d'hospitalisation initiale plus précoce et un taux de réadmission à neuf mois plus élevé. Ces données ont été répliquées par Warner et Atkinson (1988) dans un échantillon de 62 patients schizophrènes : une perception positive des parents était associée à un moindre nombre de rechutes.</w:t>
      </w:r>
    </w:p>
    <w:p w14:paraId="10EBF526" w14:textId="77777777" w:rsidR="00C76001" w:rsidRPr="009F16F6" w:rsidRDefault="00000000">
      <w:pPr>
        <w:pStyle w:val="Titre3"/>
        <w:rPr>
          <w:rFonts w:asciiTheme="minorHAnsi" w:hAnsiTheme="minorHAnsi"/>
        </w:rPr>
      </w:pPr>
      <w:r w:rsidRPr="009F16F6">
        <w:rPr>
          <w:rFonts w:asciiTheme="minorHAnsi" w:hAnsiTheme="minorHAnsi"/>
        </w:rPr>
        <w:t>Fonctionnement social</w:t>
      </w:r>
    </w:p>
    <w:p w14:paraId="472869A7" w14:textId="77777777" w:rsidR="00C76001" w:rsidRPr="009F16F6" w:rsidRDefault="00000000">
      <w:pPr>
        <w:spacing w:after="160"/>
        <w:jc w:val="both"/>
        <w:rPr>
          <w:rFonts w:asciiTheme="minorHAnsi" w:hAnsiTheme="minorHAnsi"/>
        </w:rPr>
      </w:pPr>
      <w:r w:rsidRPr="009F16F6">
        <w:rPr>
          <w:rFonts w:asciiTheme="minorHAnsi" w:hAnsiTheme="minorHAnsi"/>
        </w:rPr>
        <w:t>Couture et al. (2007), utilisant le QSA dans un échantillon de 96 patients présentant un premier épisode psychotique et 66 témoins appariés, ont montré que les patients rapportaient davantage de difficultés dans leurs relations avec les pairs. Ils présentaient des niveaux plus élevés d'anxiété d'attachement, de gêne avec la proximité et un plus grand besoin d'approbation dans les relations interpersonnelles. Les styles d'attachement et de personnalité contribuaient tous deux au niveau de fonctionnement social.</w:t>
      </w:r>
    </w:p>
    <w:p w14:paraId="746A0401" w14:textId="77777777" w:rsidR="00C76001" w:rsidRPr="009F16F6" w:rsidRDefault="00000000">
      <w:pPr>
        <w:pStyle w:val="Titre3"/>
        <w:rPr>
          <w:rFonts w:asciiTheme="minorHAnsi" w:hAnsiTheme="minorHAnsi"/>
        </w:rPr>
      </w:pPr>
      <w:r w:rsidRPr="009F16F6">
        <w:rPr>
          <w:rFonts w:asciiTheme="minorHAnsi" w:hAnsiTheme="minorHAnsi"/>
        </w:rPr>
        <w:lastRenderedPageBreak/>
        <w:t>Symptômes psychotiques</w:t>
      </w:r>
    </w:p>
    <w:p w14:paraId="2228A07D" w14:textId="77777777" w:rsidR="00C76001" w:rsidRPr="009F16F6" w:rsidRDefault="00000000">
      <w:pPr>
        <w:spacing w:after="160"/>
        <w:jc w:val="both"/>
        <w:rPr>
          <w:rFonts w:asciiTheme="minorHAnsi" w:hAnsiTheme="minorHAnsi"/>
        </w:rPr>
      </w:pPr>
      <w:r w:rsidRPr="009F16F6">
        <w:rPr>
          <w:rFonts w:asciiTheme="minorHAnsi" w:hAnsiTheme="minorHAnsi"/>
        </w:rPr>
        <w:t xml:space="preserve">Dozier et Lee (1995), utilisant l'EAA dans un échantillon de 76 patients présentant une psychopathologie sévère avec symptômes psychotiques, ont rapporté que les patients recourant davantage aux stratégies d'hyperactivation présentaient plus de symptômes psychotiques. En revanche, les patients avec un style d'attachement détaché (stratégies de désactivation) présentaient paradoxalement plus de délires, d'hallucinations et de méfiance, et étaient cotés comme « plus psychotiques » par les équipes soignantes. </w:t>
      </w:r>
      <w:proofErr w:type="spellStart"/>
      <w:r w:rsidRPr="009F16F6">
        <w:rPr>
          <w:rFonts w:asciiTheme="minorHAnsi" w:hAnsiTheme="minorHAnsi"/>
        </w:rPr>
        <w:t>MacBeth</w:t>
      </w:r>
      <w:proofErr w:type="spellEnd"/>
      <w:r w:rsidRPr="009F16F6">
        <w:rPr>
          <w:rFonts w:asciiTheme="minorHAnsi" w:hAnsiTheme="minorHAnsi"/>
        </w:rPr>
        <w:t xml:space="preserve"> et al. (2011), utilisant l'EAA dans un échantillon de 34 patients ayant un premier épisode psychotique, ont confirmé la prédominance des attachements insécures/détachés sans toutefois retrouver de relation significative entre le style d'attachement et l'intensité des symptômes psychotiques.</w:t>
      </w:r>
    </w:p>
    <w:p w14:paraId="0BA19449" w14:textId="77777777" w:rsidR="00C76001" w:rsidRPr="009F16F6" w:rsidRDefault="00000000">
      <w:pPr>
        <w:pStyle w:val="Titre3"/>
        <w:rPr>
          <w:rFonts w:asciiTheme="minorHAnsi" w:hAnsiTheme="minorHAnsi"/>
        </w:rPr>
      </w:pPr>
      <w:r w:rsidRPr="009F16F6">
        <w:rPr>
          <w:rFonts w:asciiTheme="minorHAnsi" w:hAnsiTheme="minorHAnsi"/>
        </w:rPr>
        <w:t>Relations avec autrui et lien thérapeutique</w:t>
      </w:r>
    </w:p>
    <w:p w14:paraId="50C262D3" w14:textId="77777777" w:rsidR="00C76001" w:rsidRPr="009F16F6" w:rsidRDefault="00000000">
      <w:pPr>
        <w:spacing w:after="160"/>
        <w:jc w:val="both"/>
        <w:rPr>
          <w:rFonts w:asciiTheme="minorHAnsi" w:hAnsiTheme="minorHAnsi"/>
        </w:rPr>
      </w:pPr>
      <w:r w:rsidRPr="009F16F6">
        <w:rPr>
          <w:rFonts w:asciiTheme="minorHAnsi" w:hAnsiTheme="minorHAnsi"/>
        </w:rPr>
        <w:t>Berry et al. (2007b), utilisant la MAP dans un échantillon de 58 patients psychotiques, ont observé que les scores sur les dimensions d'évitement et d'anxiété variaient selon le type de relation (personnel soignant versus parents), soulignant la nécessité d'intégrer la variabilité des relations d'attachement dans les plans de traitement. Dans une étude prospective portant sur 96 patients avec un diagnostic du spectre schizophrénique (Berry et al., 2008), des niveaux élevés d'anxiété et d'évitement d'attachement prédisaient à la fois la sévérité symptomatique et les difficultés dans les relations thérapeutiques. Des résultats concordants ont été retrouvés avec l'ILP dans plusieurs études : les patients schizophrènes percevaient moins de soins parentaux et davantage de surprotection que les témoins non cliniques (Helgeland &amp; Torgersen, 1997 ; Willinger et al., 2002 ; Onstad et al., 1994).</w:t>
      </w:r>
    </w:p>
    <w:p w14:paraId="4C561C3B" w14:textId="7C029816" w:rsidR="00C76001" w:rsidRPr="009F16F6" w:rsidRDefault="00000000" w:rsidP="009F16F6">
      <w:pPr>
        <w:pStyle w:val="Titre1"/>
        <w:numPr>
          <w:ilvl w:val="0"/>
          <w:numId w:val="2"/>
        </w:numPr>
        <w:rPr>
          <w:rFonts w:ascii="Times New Roman" w:hAnsi="Times New Roman" w:cs="Times New Roman"/>
          <w:sz w:val="32"/>
          <w:szCs w:val="32"/>
        </w:rPr>
      </w:pPr>
      <w:r w:rsidRPr="009F16F6">
        <w:rPr>
          <w:rFonts w:ascii="Times New Roman" w:hAnsi="Times New Roman" w:cs="Times New Roman"/>
          <w:sz w:val="32"/>
          <w:szCs w:val="32"/>
        </w:rPr>
        <w:t>Implications cliniques</w:t>
      </w:r>
      <w:r w:rsidR="009F16F6" w:rsidRPr="009F16F6">
        <w:rPr>
          <w:rFonts w:ascii="Times New Roman" w:hAnsi="Times New Roman" w:cs="Times New Roman"/>
          <w:sz w:val="32"/>
          <w:szCs w:val="32"/>
        </w:rPr>
        <w:t> :</w:t>
      </w:r>
    </w:p>
    <w:p w14:paraId="75F2BB26" w14:textId="77777777" w:rsidR="009F16F6" w:rsidRDefault="009F16F6" w:rsidP="009F16F6">
      <w:pPr>
        <w:pStyle w:val="Titre1"/>
      </w:pPr>
    </w:p>
    <w:p w14:paraId="1E85ECA3" w14:textId="77777777" w:rsidR="00C76001" w:rsidRPr="009F16F6" w:rsidRDefault="00000000">
      <w:pPr>
        <w:spacing w:after="160"/>
        <w:jc w:val="both"/>
        <w:rPr>
          <w:rFonts w:asciiTheme="minorHAnsi" w:hAnsiTheme="minorHAnsi"/>
        </w:rPr>
      </w:pPr>
      <w:r w:rsidRPr="009F16F6">
        <w:rPr>
          <w:rFonts w:asciiTheme="minorHAnsi" w:hAnsiTheme="minorHAnsi"/>
        </w:rPr>
        <w:t xml:space="preserve">L'ensemble des études examinées indique une relation entre l'attachement dans l'enfance, les perceptions rétrospectives du style parental et la psychose. Les individus évalués comme ayant un attachement insécure à l'âge adulte décrivent plus fréquemment des relations précoces avec leurs </w:t>
      </w:r>
      <w:proofErr w:type="spellStart"/>
      <w:r w:rsidRPr="009F16F6">
        <w:rPr>
          <w:rFonts w:asciiTheme="minorHAnsi" w:hAnsiTheme="minorHAnsi"/>
        </w:rPr>
        <w:t>caregivers</w:t>
      </w:r>
      <w:proofErr w:type="spellEnd"/>
      <w:r w:rsidRPr="009F16F6">
        <w:rPr>
          <w:rFonts w:asciiTheme="minorHAnsi" w:hAnsiTheme="minorHAnsi"/>
        </w:rPr>
        <w:t xml:space="preserve"> comme étant marquées par un rejet ou une incohérence. En accord avec la théorie de Bowlby, les souvenirs d'expériences adverses précoces avec les figures de soins primaires semblent limiter la capacité à former des attachements sécures à l'âge adulte.</w:t>
      </w:r>
    </w:p>
    <w:p w14:paraId="12D3DD98" w14:textId="77777777" w:rsidR="00C76001" w:rsidRPr="009F16F6" w:rsidRDefault="00000000">
      <w:pPr>
        <w:spacing w:after="160"/>
        <w:jc w:val="both"/>
        <w:rPr>
          <w:rFonts w:asciiTheme="minorHAnsi" w:hAnsiTheme="minorHAnsi"/>
        </w:rPr>
      </w:pPr>
      <w:r w:rsidRPr="009F16F6">
        <w:rPr>
          <w:rFonts w:asciiTheme="minorHAnsi" w:hAnsiTheme="minorHAnsi"/>
        </w:rPr>
        <w:t>Dans le domaine de la psychose, le style d'attachement individuel a été proposé comme un construit cliniquement pertinent pour la compréhension du développement, de l'évolution et du traitement de la psychose. Il a notamment été suggéré que l'expérience d'attachement des personnes souffrant de psychose constitue un facteur déterminant dans la manière dont l'information sociale est traitée et dont les compétences de mentalisation se développent au sein de cette population (Korver-</w:t>
      </w:r>
      <w:proofErr w:type="spellStart"/>
      <w:r w:rsidRPr="009F16F6">
        <w:rPr>
          <w:rFonts w:asciiTheme="minorHAnsi" w:hAnsiTheme="minorHAnsi"/>
        </w:rPr>
        <w:t>Nieberg</w:t>
      </w:r>
      <w:proofErr w:type="spellEnd"/>
      <w:r w:rsidRPr="009F16F6">
        <w:rPr>
          <w:rFonts w:asciiTheme="minorHAnsi" w:hAnsiTheme="minorHAnsi"/>
        </w:rPr>
        <w:t xml:space="preserve"> et al., 2014). La revue systématique de </w:t>
      </w:r>
      <w:proofErr w:type="spellStart"/>
      <w:r w:rsidRPr="009F16F6">
        <w:rPr>
          <w:rFonts w:asciiTheme="minorHAnsi" w:hAnsiTheme="minorHAnsi"/>
        </w:rPr>
        <w:t>Gumley</w:t>
      </w:r>
      <w:proofErr w:type="spellEnd"/>
      <w:r w:rsidRPr="009F16F6">
        <w:rPr>
          <w:rFonts w:asciiTheme="minorHAnsi" w:hAnsiTheme="minorHAnsi"/>
        </w:rPr>
        <w:t xml:space="preserve"> (2014) a établi que les patients psychotiques avec un attachement sécure présentaient un meilleur engagement aux soins et une meilleure adhésion thérapeutique, tandis qu'un attachement insécure était associé au désengagement des services, à des difficultés à solliciter de l'aide, à des hospitalisations plus longues et à une alliance thérapeutique de moindre qualité.</w:t>
      </w:r>
    </w:p>
    <w:p w14:paraId="64E8C26B" w14:textId="77777777" w:rsidR="00C76001" w:rsidRPr="009F16F6" w:rsidRDefault="00000000">
      <w:pPr>
        <w:spacing w:after="160"/>
        <w:jc w:val="both"/>
        <w:rPr>
          <w:rFonts w:asciiTheme="minorHAnsi" w:hAnsiTheme="minorHAnsi"/>
        </w:rPr>
      </w:pPr>
      <w:r w:rsidRPr="009F16F6">
        <w:rPr>
          <w:rFonts w:asciiTheme="minorHAnsi" w:hAnsiTheme="minorHAnsi"/>
        </w:rPr>
        <w:lastRenderedPageBreak/>
        <w:t>Ces données soulignent la pertinence clinique d'une évaluation systématique des besoins et représentations d'attachement dans la psychose et mettent en évidence la nécessité de développer des interventions ciblant spécifiquement ces difficultés. Les soignants doivent être sensibilisés au fait que le système d'attachement est activé dans les relations que les patients établissent avec les professionnels de santé, ce qui implique d'adopter une approche « accordée » aux besoins individuels et de créer un environnement constituant à la fois un « havre de sécurité » et une « base de sécurité » pour le rétablissement.</w:t>
      </w:r>
    </w:p>
    <w:p w14:paraId="50777789" w14:textId="7388DB2C" w:rsidR="00C76001" w:rsidRPr="009F16F6" w:rsidRDefault="00000000" w:rsidP="009F16F6">
      <w:pPr>
        <w:pStyle w:val="Titre1"/>
        <w:numPr>
          <w:ilvl w:val="0"/>
          <w:numId w:val="2"/>
        </w:numPr>
        <w:rPr>
          <w:rFonts w:ascii="Times New Roman" w:hAnsi="Times New Roman" w:cs="Times New Roman"/>
          <w:sz w:val="32"/>
          <w:szCs w:val="32"/>
        </w:rPr>
      </w:pPr>
      <w:r w:rsidRPr="009F16F6">
        <w:rPr>
          <w:rFonts w:ascii="Times New Roman" w:hAnsi="Times New Roman" w:cs="Times New Roman"/>
          <w:sz w:val="32"/>
          <w:szCs w:val="32"/>
        </w:rPr>
        <w:t>Perspectives de recherche future</w:t>
      </w:r>
      <w:r w:rsidR="009F16F6" w:rsidRPr="009F16F6">
        <w:rPr>
          <w:rFonts w:ascii="Times New Roman" w:hAnsi="Times New Roman" w:cs="Times New Roman"/>
          <w:sz w:val="32"/>
          <w:szCs w:val="32"/>
        </w:rPr>
        <w:t> :</w:t>
      </w:r>
    </w:p>
    <w:p w14:paraId="2D94C4AB" w14:textId="77777777" w:rsidR="009F16F6" w:rsidRDefault="009F16F6" w:rsidP="009F16F6">
      <w:pPr>
        <w:pStyle w:val="Titre1"/>
      </w:pPr>
    </w:p>
    <w:p w14:paraId="1231957E" w14:textId="77777777" w:rsidR="00C76001" w:rsidRPr="009F16F6" w:rsidRDefault="00000000">
      <w:pPr>
        <w:spacing w:after="160"/>
        <w:jc w:val="both"/>
        <w:rPr>
          <w:rFonts w:asciiTheme="minorHAnsi" w:hAnsiTheme="minorHAnsi"/>
        </w:rPr>
      </w:pPr>
      <w:r w:rsidRPr="009F16F6">
        <w:rPr>
          <w:rFonts w:asciiTheme="minorHAnsi" w:hAnsiTheme="minorHAnsi"/>
        </w:rPr>
        <w:t>Les études sur l'attachement dans la psychose ont principalement porté sur des échantillons de patients en épisodes multiples, dont les résultats sont souvent confondus par la présence de handicaps secondaires affectant la qualité des relations sociales. La distribution des représentations sécures et insécures dans les groupes de premier épisode psychotique reste à clarifier. L'établissement de cette distribution permettrait de personnaliser les modèles thérapeutiques en fonction des besoins spécifiques de chaque patient.</w:t>
      </w:r>
    </w:p>
    <w:p w14:paraId="1340CAA2" w14:textId="77777777" w:rsidR="00C76001" w:rsidRPr="009F16F6" w:rsidRDefault="00000000">
      <w:pPr>
        <w:spacing w:after="160"/>
        <w:jc w:val="both"/>
        <w:rPr>
          <w:rFonts w:asciiTheme="minorHAnsi" w:hAnsiTheme="minorHAnsi"/>
        </w:rPr>
      </w:pPr>
      <w:r w:rsidRPr="009F16F6">
        <w:rPr>
          <w:rFonts w:asciiTheme="minorHAnsi" w:hAnsiTheme="minorHAnsi"/>
        </w:rPr>
        <w:t xml:space="preserve">La recherche future devra également tenir compte du fait que les différents styles d'attachement sont évalués par des instruments distincts, issus de traditions théoriques différentes (psychologie sociale pour la mesure </w:t>
      </w:r>
      <w:proofErr w:type="gramStart"/>
      <w:r w:rsidRPr="009F16F6">
        <w:rPr>
          <w:rFonts w:asciiTheme="minorHAnsi" w:hAnsiTheme="minorHAnsi"/>
        </w:rPr>
        <w:t>de Hazan</w:t>
      </w:r>
      <w:proofErr w:type="gramEnd"/>
      <w:r w:rsidRPr="009F16F6">
        <w:rPr>
          <w:rFonts w:asciiTheme="minorHAnsi" w:hAnsiTheme="minorHAnsi"/>
        </w:rPr>
        <w:t xml:space="preserve"> et Shaver ; psychologie développementale pour l'EAA). À ce jour, seule la MAP a été développée spécifiquement pour évaluer les styles d'attachement dans la psychose. Il est donc nécessaire d'évaluer les forces et les limites des mesures d'auto-évaluation par rapport aux mesures par entretien semi-structuré dans la recherche sur l'attachement et la psychose. Enfin, des études longitudinales prospectives sont requises pour préciser les mécanismes exacts par lesquels des styles d'attachement spécifiques influencent le développement de la psychose et son évolution.</w:t>
      </w:r>
    </w:p>
    <w:p w14:paraId="37AA63BF" w14:textId="7D8E9623" w:rsidR="00C76001" w:rsidRPr="009F16F6" w:rsidRDefault="00000000" w:rsidP="009F16F6">
      <w:pPr>
        <w:pStyle w:val="Titre1"/>
        <w:numPr>
          <w:ilvl w:val="0"/>
          <w:numId w:val="2"/>
        </w:numPr>
        <w:rPr>
          <w:rFonts w:ascii="Times New Roman" w:hAnsi="Times New Roman" w:cs="Times New Roman"/>
          <w:sz w:val="32"/>
          <w:szCs w:val="32"/>
        </w:rPr>
      </w:pPr>
      <w:r w:rsidRPr="009F16F6">
        <w:rPr>
          <w:rFonts w:ascii="Times New Roman" w:hAnsi="Times New Roman" w:cs="Times New Roman"/>
          <w:sz w:val="32"/>
          <w:szCs w:val="32"/>
        </w:rPr>
        <w:t>Limites</w:t>
      </w:r>
      <w:r w:rsidR="009F16F6" w:rsidRPr="009F16F6">
        <w:rPr>
          <w:rFonts w:ascii="Times New Roman" w:hAnsi="Times New Roman" w:cs="Times New Roman"/>
          <w:sz w:val="32"/>
          <w:szCs w:val="32"/>
        </w:rPr>
        <w:t> :</w:t>
      </w:r>
    </w:p>
    <w:p w14:paraId="68256488" w14:textId="77777777" w:rsidR="009F16F6" w:rsidRDefault="009F16F6" w:rsidP="009F16F6">
      <w:pPr>
        <w:pStyle w:val="Titre1"/>
      </w:pPr>
    </w:p>
    <w:p w14:paraId="1EC16763" w14:textId="77777777" w:rsidR="00C76001" w:rsidRPr="009F16F6" w:rsidRDefault="00000000">
      <w:pPr>
        <w:spacing w:after="160"/>
        <w:jc w:val="both"/>
        <w:rPr>
          <w:rFonts w:asciiTheme="minorHAnsi" w:hAnsiTheme="minorHAnsi"/>
        </w:rPr>
      </w:pPr>
      <w:r w:rsidRPr="009F16F6">
        <w:rPr>
          <w:rFonts w:asciiTheme="minorHAnsi" w:hAnsiTheme="minorHAnsi"/>
        </w:rPr>
        <w:t>Les études examinées suggèrent que des représentations d'attachement insécures sont présentes à différentes phases de la maladie, y compris lors de l'état mental à risque. Ces représentations sont associées à une moindre qualité des relations interpersonnelles et à des styles de rétablissement moins intégrés. L'attachement insécure pourrait ainsi constituer un facteur de vulnérabilité pour le développement et la persistance de la psychose. Toutefois, la grande majorité des études présentant un design transversal, il demeure tout aussi plausible qu'un cours de maladie plus sévère rende les individus plus susceptibles de développer et/ou de rapporter des difficultés dans leurs relations d'attachement. Les données disponibles issues de populations à risque ultrahaut de psychose attestent du rôle important joué par les relations familiales dans l'expression et l'évolution de la symptomatologie psychotique.</w:t>
      </w:r>
    </w:p>
    <w:p w14:paraId="7CA80200" w14:textId="6360D683" w:rsidR="00C76001" w:rsidRDefault="00000000" w:rsidP="009F16F6">
      <w:pPr>
        <w:pStyle w:val="Titre1"/>
        <w:numPr>
          <w:ilvl w:val="0"/>
          <w:numId w:val="2"/>
        </w:numPr>
        <w:rPr>
          <w:rFonts w:ascii="Times New Roman" w:hAnsi="Times New Roman" w:cs="Times New Roman"/>
          <w:sz w:val="32"/>
          <w:szCs w:val="32"/>
        </w:rPr>
      </w:pPr>
      <w:r w:rsidRPr="009F16F6">
        <w:rPr>
          <w:rFonts w:ascii="Times New Roman" w:hAnsi="Times New Roman" w:cs="Times New Roman"/>
          <w:sz w:val="32"/>
          <w:szCs w:val="32"/>
        </w:rPr>
        <w:lastRenderedPageBreak/>
        <w:t>Conclusions</w:t>
      </w:r>
      <w:r w:rsidR="009F16F6" w:rsidRPr="009F16F6">
        <w:rPr>
          <w:rFonts w:ascii="Times New Roman" w:hAnsi="Times New Roman" w:cs="Times New Roman"/>
          <w:sz w:val="32"/>
          <w:szCs w:val="32"/>
        </w:rPr>
        <w:t> :</w:t>
      </w:r>
    </w:p>
    <w:p w14:paraId="0AE3E1F9" w14:textId="77777777" w:rsidR="009F16F6" w:rsidRPr="009F16F6" w:rsidRDefault="009F16F6" w:rsidP="009F16F6">
      <w:pPr>
        <w:pStyle w:val="Titre1"/>
        <w:rPr>
          <w:rFonts w:ascii="Times New Roman" w:hAnsi="Times New Roman" w:cs="Times New Roman"/>
          <w:sz w:val="32"/>
          <w:szCs w:val="32"/>
        </w:rPr>
      </w:pPr>
    </w:p>
    <w:p w14:paraId="5461AD50" w14:textId="77777777" w:rsidR="00C76001" w:rsidRPr="009F16F6" w:rsidRDefault="00000000">
      <w:pPr>
        <w:spacing w:after="160"/>
        <w:jc w:val="both"/>
        <w:rPr>
          <w:rFonts w:asciiTheme="minorHAnsi" w:hAnsiTheme="minorHAnsi"/>
        </w:rPr>
      </w:pPr>
      <w:r w:rsidRPr="009F16F6">
        <w:rPr>
          <w:rFonts w:asciiTheme="minorHAnsi" w:hAnsiTheme="minorHAnsi"/>
        </w:rPr>
        <w:t>Les difficultés dans le lien avec les figures de soins primaires semblent jouer un rôle important dans le développement de la psychose. Cette revue narrative souligne l'importance d'accorder une attention accrue à l'évaluation et à la compréhension des besoins et difficultés d'attachement rapportés durant les premières années de vie, et met en évidence la nécessité de développer des interventions visant à compenser ces difficultés.</w:t>
      </w:r>
    </w:p>
    <w:p w14:paraId="756B05A1" w14:textId="20983C71" w:rsidR="00C76001" w:rsidRDefault="00000000" w:rsidP="009F16F6">
      <w:pPr>
        <w:spacing w:after="160"/>
        <w:jc w:val="both"/>
        <w:rPr>
          <w:rFonts w:asciiTheme="minorHAnsi" w:hAnsiTheme="minorHAnsi"/>
        </w:rPr>
      </w:pPr>
      <w:r w:rsidRPr="009F16F6">
        <w:rPr>
          <w:rFonts w:asciiTheme="minorHAnsi" w:hAnsiTheme="minorHAnsi"/>
        </w:rPr>
        <w:t>Un attachement sécure peut conférer des avantages en facilitant la manière dont les individus donnent un sens à leurs expériences et leur disponibilité à s'engager dans des interventions thérapeutiques. En revanche, les individus présentant des représentations d'attachement insécures peuvent vivre le processus réciproque d'engagement avec les cliniciens comme menaçant ou envahissant, et se désengager des soins pour réguler leur affect. La compréhension des représentations d'attachement apparaît ainsi pertinente pour appréhender les différences dans les trajectoires de rétablissement dans les premières années suivant l'initiation du traitement de la psychose, et notamment pour comprendre le rôle que la sollicitation d'aide peut jouer dans l'accélération ou le report d'une rechute.</w:t>
      </w:r>
    </w:p>
    <w:p w14:paraId="029110FD" w14:textId="48992119" w:rsidR="00E06381" w:rsidRPr="00E06381" w:rsidRDefault="00E06381" w:rsidP="00E06381">
      <w:pPr>
        <w:spacing w:after="160"/>
        <w:jc w:val="center"/>
        <w:rPr>
          <w:rFonts w:ascii="Calibri" w:hAnsi="Calibri" w:cs="Calibri"/>
          <w:b/>
          <w:bCs/>
        </w:rPr>
      </w:pPr>
      <w:r w:rsidRPr="00E06381">
        <w:rPr>
          <w:rFonts w:ascii="Calibri" w:hAnsi="Calibri" w:cs="Calibri"/>
          <w:b/>
          <w:bCs/>
        </w:rPr>
        <w:t>Dr Yassine Nassiri</w:t>
      </w:r>
    </w:p>
    <w:p w14:paraId="217393D3" w14:textId="52595831" w:rsidR="00E06381" w:rsidRPr="00E06381" w:rsidRDefault="00E06381" w:rsidP="00E06381">
      <w:pPr>
        <w:spacing w:after="160"/>
        <w:jc w:val="center"/>
        <w:rPr>
          <w:rFonts w:ascii="Calibri" w:hAnsi="Calibri" w:cs="Calibri"/>
          <w:b/>
          <w:bCs/>
        </w:rPr>
      </w:pPr>
      <w:r w:rsidRPr="00E06381">
        <w:rPr>
          <w:rFonts w:ascii="Calibri" w:hAnsi="Calibri" w:cs="Calibri"/>
          <w:b/>
          <w:bCs/>
        </w:rPr>
        <w:t>CPUA</w:t>
      </w:r>
    </w:p>
    <w:p w14:paraId="1892756E" w14:textId="0090E978" w:rsidR="00E06381" w:rsidRPr="00E06381" w:rsidRDefault="00E06381" w:rsidP="00E06381">
      <w:pPr>
        <w:spacing w:after="160"/>
        <w:jc w:val="center"/>
        <w:rPr>
          <w:rFonts w:ascii="Calibri" w:hAnsi="Calibri" w:cs="Calibri"/>
          <w:b/>
          <w:bCs/>
        </w:rPr>
      </w:pPr>
      <w:r w:rsidRPr="00E06381">
        <w:rPr>
          <w:rFonts w:ascii="Calibri" w:hAnsi="Calibri" w:cs="Calibri"/>
          <w:b/>
          <w:bCs/>
        </w:rPr>
        <w:t>CHU MOHAMED VI AGADIR</w:t>
      </w:r>
    </w:p>
    <w:sectPr w:rsidR="00E06381" w:rsidRPr="00E0638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05D8"/>
    <w:multiLevelType w:val="hybridMultilevel"/>
    <w:tmpl w:val="B210B2F4"/>
    <w:lvl w:ilvl="0" w:tplc="AF38A964">
      <w:start w:val="1"/>
      <w:numFmt w:val="bullet"/>
      <w:lvlText w:val="●"/>
      <w:lvlJc w:val="left"/>
      <w:pPr>
        <w:ind w:left="720" w:hanging="360"/>
      </w:pPr>
    </w:lvl>
    <w:lvl w:ilvl="1" w:tplc="FA646BAE">
      <w:start w:val="1"/>
      <w:numFmt w:val="bullet"/>
      <w:lvlText w:val="○"/>
      <w:lvlJc w:val="left"/>
      <w:pPr>
        <w:ind w:left="1440" w:hanging="360"/>
      </w:pPr>
    </w:lvl>
    <w:lvl w:ilvl="2" w:tplc="7D46487E">
      <w:start w:val="1"/>
      <w:numFmt w:val="bullet"/>
      <w:lvlText w:val="■"/>
      <w:lvlJc w:val="left"/>
      <w:pPr>
        <w:ind w:left="2160" w:hanging="360"/>
      </w:pPr>
    </w:lvl>
    <w:lvl w:ilvl="3" w:tplc="86D2A682">
      <w:start w:val="1"/>
      <w:numFmt w:val="bullet"/>
      <w:lvlText w:val="●"/>
      <w:lvlJc w:val="left"/>
      <w:pPr>
        <w:ind w:left="2880" w:hanging="360"/>
      </w:pPr>
    </w:lvl>
    <w:lvl w:ilvl="4" w:tplc="6D3026D0">
      <w:start w:val="1"/>
      <w:numFmt w:val="bullet"/>
      <w:lvlText w:val="○"/>
      <w:lvlJc w:val="left"/>
      <w:pPr>
        <w:ind w:left="3600" w:hanging="360"/>
      </w:pPr>
    </w:lvl>
    <w:lvl w:ilvl="5" w:tplc="6D78267A">
      <w:start w:val="1"/>
      <w:numFmt w:val="bullet"/>
      <w:lvlText w:val="■"/>
      <w:lvlJc w:val="left"/>
      <w:pPr>
        <w:ind w:left="4320" w:hanging="360"/>
      </w:pPr>
    </w:lvl>
    <w:lvl w:ilvl="6" w:tplc="953CBCFC">
      <w:start w:val="1"/>
      <w:numFmt w:val="bullet"/>
      <w:lvlText w:val="●"/>
      <w:lvlJc w:val="left"/>
      <w:pPr>
        <w:ind w:left="5040" w:hanging="360"/>
      </w:pPr>
    </w:lvl>
    <w:lvl w:ilvl="7" w:tplc="B85628C0">
      <w:start w:val="1"/>
      <w:numFmt w:val="bullet"/>
      <w:lvlText w:val="●"/>
      <w:lvlJc w:val="left"/>
      <w:pPr>
        <w:ind w:left="5760" w:hanging="360"/>
      </w:pPr>
    </w:lvl>
    <w:lvl w:ilvl="8" w:tplc="D0F6EFC0">
      <w:start w:val="1"/>
      <w:numFmt w:val="bullet"/>
      <w:lvlText w:val="●"/>
      <w:lvlJc w:val="left"/>
      <w:pPr>
        <w:ind w:left="6480" w:hanging="360"/>
      </w:pPr>
    </w:lvl>
  </w:abstractNum>
  <w:abstractNum w:abstractNumId="1" w15:restartNumberingAfterBreak="0">
    <w:nsid w:val="0D0776ED"/>
    <w:multiLevelType w:val="hybridMultilevel"/>
    <w:tmpl w:val="3BBA9BA4"/>
    <w:lvl w:ilvl="0" w:tplc="EB00E51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62688339">
    <w:abstractNumId w:val="0"/>
    <w:lvlOverride w:ilvl="0">
      <w:startOverride w:val="1"/>
    </w:lvlOverride>
  </w:num>
  <w:num w:numId="2" w16cid:durableId="1718771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001"/>
    <w:rsid w:val="00063F37"/>
    <w:rsid w:val="00641B9C"/>
    <w:rsid w:val="007E7D7E"/>
    <w:rsid w:val="008B3CF6"/>
    <w:rsid w:val="009F16F6"/>
    <w:rsid w:val="00C76001"/>
    <w:rsid w:val="00E0638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7110D"/>
  <w15:docId w15:val="{E43FE2F3-61EC-4F05-A0BD-76E2196D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20"/>
      <w:outlineLvl w:val="0"/>
    </w:pPr>
    <w:rPr>
      <w:b/>
      <w:bCs/>
      <w:color w:val="1F3864"/>
      <w:sz w:val="28"/>
      <w:szCs w:val="28"/>
    </w:rPr>
  </w:style>
  <w:style w:type="paragraph" w:styleId="Titre2">
    <w:name w:val="heading 2"/>
    <w:uiPriority w:val="9"/>
    <w:unhideWhenUsed/>
    <w:qFormat/>
    <w:pPr>
      <w:spacing w:before="240" w:after="100"/>
      <w:outlineLvl w:val="1"/>
    </w:pPr>
    <w:rPr>
      <w:b/>
      <w:bCs/>
      <w:color w:val="2E5496"/>
      <w:sz w:val="26"/>
      <w:szCs w:val="26"/>
    </w:rPr>
  </w:style>
  <w:style w:type="paragraph" w:styleId="Titre3">
    <w:name w:val="heading 3"/>
    <w:uiPriority w:val="9"/>
    <w:unhideWhenUsed/>
    <w:qFormat/>
    <w:pPr>
      <w:spacing w:before="180" w:after="80"/>
      <w:outlineLvl w:val="2"/>
    </w:pPr>
    <w:rPr>
      <w:b/>
      <w:bCs/>
      <w:i/>
      <w:iCs/>
      <w:color w:val="2E5496"/>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2406</Words>
  <Characters>13238</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khadija Akebour</cp:lastModifiedBy>
  <cp:revision>4</cp:revision>
  <dcterms:created xsi:type="dcterms:W3CDTF">2026-08-28T20:24:00Z</dcterms:created>
  <dcterms:modified xsi:type="dcterms:W3CDTF">2026-08-29T22:00:00Z</dcterms:modified>
</cp:coreProperties>
</file>