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C4B" w:rsidRDefault="00D62447">
      <w:pPr>
        <w:jc w:val="center"/>
      </w:pPr>
      <w:bookmarkStart w:id="0" w:name="_GoBack"/>
      <w:bookmarkEnd w:id="0"/>
      <w:r>
        <w:rPr>
          <w:rStyle w:val="Policepardfaut"/>
          <w:b/>
          <w:bCs/>
          <w:color w:val="0070C0"/>
          <w:sz w:val="36"/>
          <w:szCs w:val="36"/>
          <w:u w:val="single"/>
        </w:rPr>
        <w:t>Troubles de la personnalité chez les patients présentant des crises psychogènes non épileptiques : une revue systématique</w:t>
      </w:r>
    </w:p>
    <w:p w:rsidR="00655C4B" w:rsidRDefault="00D62447">
      <w:pPr>
        <w:jc w:val="center"/>
      </w:pPr>
      <w:r>
        <w:rPr>
          <w:noProof/>
          <w:lang w:eastAsia="fr-FR"/>
        </w:rPr>
        <w:drawing>
          <wp:inline distT="0" distB="0" distL="0" distR="0">
            <wp:extent cx="5044955" cy="2105872"/>
            <wp:effectExtent l="0" t="0" r="3295" b="8678"/>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044955" cy="2105872"/>
                    </a:xfrm>
                    <a:prstGeom prst="rect">
                      <a:avLst/>
                    </a:prstGeom>
                    <a:noFill/>
                    <a:ln>
                      <a:noFill/>
                      <a:prstDash/>
                    </a:ln>
                  </pic:spPr>
                </pic:pic>
              </a:graphicData>
            </a:graphic>
          </wp:inline>
        </w:drawing>
      </w:r>
    </w:p>
    <w:p w:rsidR="00655C4B" w:rsidRDefault="00D62447">
      <w:pPr>
        <w:pStyle w:val="Paragraphedeliste"/>
        <w:numPr>
          <w:ilvl w:val="0"/>
          <w:numId w:val="1"/>
        </w:numPr>
        <w:jc w:val="both"/>
        <w:rPr>
          <w:rFonts w:ascii="Calibri" w:hAnsi="Calibri" w:cs="Calibri"/>
          <w:b/>
          <w:bCs/>
          <w:color w:val="FF0000"/>
          <w:sz w:val="28"/>
          <w:szCs w:val="28"/>
          <w:u w:val="single"/>
        </w:rPr>
      </w:pPr>
      <w:r>
        <w:rPr>
          <w:rFonts w:ascii="Calibri" w:hAnsi="Calibri" w:cs="Calibri"/>
          <w:b/>
          <w:bCs/>
          <w:color w:val="FF0000"/>
          <w:sz w:val="28"/>
          <w:szCs w:val="28"/>
          <w:u w:val="single"/>
        </w:rPr>
        <w:t>Introduction :</w:t>
      </w:r>
    </w:p>
    <w:p w:rsidR="00655C4B" w:rsidRDefault="00D62447">
      <w:pPr>
        <w:jc w:val="both"/>
        <w:rPr>
          <w:rFonts w:ascii="Calibri" w:eastAsia="Times New Roman" w:hAnsi="Calibri" w:cs="Calibri"/>
          <w:kern w:val="0"/>
          <w:lang w:eastAsia="fr-FR"/>
        </w:rPr>
      </w:pPr>
      <w:r>
        <w:rPr>
          <w:rFonts w:ascii="Calibri" w:eastAsia="Times New Roman" w:hAnsi="Calibri" w:cs="Calibri"/>
          <w:kern w:val="0"/>
          <w:lang w:eastAsia="fr-FR"/>
        </w:rPr>
        <w:t xml:space="preserve">Les crises psychogènes non épileptiques sont </w:t>
      </w:r>
      <w:r>
        <w:rPr>
          <w:rFonts w:ascii="Calibri" w:eastAsia="Times New Roman" w:hAnsi="Calibri" w:cs="Calibri"/>
          <w:kern w:val="0"/>
          <w:lang w:eastAsia="fr-FR"/>
        </w:rPr>
        <w:t>des manifestations motrices, sensitives, autonomes ou cognitives qui ressemblent à des crises d'épilepsie, mais qui ne sont pas liées à une activité épileptique cérébrale. Elles sont actuellement classées parmi les troubles neurologiques fonctionnels ou di</w:t>
      </w:r>
      <w:r>
        <w:rPr>
          <w:rFonts w:ascii="Calibri" w:eastAsia="Times New Roman" w:hAnsi="Calibri" w:cs="Calibri"/>
          <w:kern w:val="0"/>
          <w:lang w:eastAsia="fr-FR"/>
        </w:rPr>
        <w:t>ssociatifs. Leur diagnostic repose principalement sur l'enregistrement d'une crise typique au cours d'un électroencéphalogramme réalisé avec vidéo. En raison de leur fréquente confusion avec l'épilepsie, le diagnostic est retardé en moyenne de sept ans, ce</w:t>
      </w:r>
      <w:r>
        <w:rPr>
          <w:rFonts w:ascii="Calibri" w:eastAsia="Times New Roman" w:hAnsi="Calibri" w:cs="Calibri"/>
          <w:kern w:val="0"/>
          <w:lang w:eastAsia="fr-FR"/>
        </w:rPr>
        <w:t xml:space="preserve"> qui entraîne des traitements inadaptés, une altération de la qualité de vie, une augmentation de la morbidité ainsi que des coûts de santé.</w:t>
      </w:r>
    </w:p>
    <w:p w:rsidR="00655C4B" w:rsidRDefault="00D62447">
      <w:pPr>
        <w:jc w:val="both"/>
        <w:rPr>
          <w:rFonts w:ascii="Calibri" w:eastAsia="Times New Roman" w:hAnsi="Calibri" w:cs="Calibri"/>
          <w:kern w:val="0"/>
          <w:lang w:eastAsia="fr-FR"/>
        </w:rPr>
      </w:pPr>
      <w:r>
        <w:rPr>
          <w:rFonts w:ascii="Calibri" w:eastAsia="Times New Roman" w:hAnsi="Calibri" w:cs="Calibri"/>
          <w:kern w:val="0"/>
          <w:lang w:eastAsia="fr-FR"/>
        </w:rPr>
        <w:t>Plusieurs modèles ont été proposés pour expliquer le développement de ces crises. Les premières hypothèses les cons</w:t>
      </w:r>
      <w:r>
        <w:rPr>
          <w:rFonts w:ascii="Calibri" w:eastAsia="Times New Roman" w:hAnsi="Calibri" w:cs="Calibri"/>
          <w:kern w:val="0"/>
          <w:lang w:eastAsia="fr-FR"/>
        </w:rPr>
        <w:t>idéraient comme une réponse dissociative à des événements traumatiques, notamment les traumatismes de l'enfance, les abus sexuels et la négligence émotionnelle. Toutefois, tous les patients ne présentent pas d'antécédents traumatiques, ce qui indique que l</w:t>
      </w:r>
      <w:r>
        <w:rPr>
          <w:rFonts w:ascii="Calibri" w:eastAsia="Times New Roman" w:hAnsi="Calibri" w:cs="Calibri"/>
          <w:kern w:val="0"/>
          <w:lang w:eastAsia="fr-FR"/>
        </w:rPr>
        <w:t>e traumatisme constitue un facteur de risque important sans être une condition indispensable. D'autres modèles suggèrent que ces crises représentent une stratégie d'évitement face à des situations émotionnellement éprouvantes, une conséquence de difficulté</w:t>
      </w:r>
      <w:r>
        <w:rPr>
          <w:rFonts w:ascii="Calibri" w:eastAsia="Times New Roman" w:hAnsi="Calibri" w:cs="Calibri"/>
          <w:kern w:val="0"/>
          <w:lang w:eastAsia="fr-FR"/>
        </w:rPr>
        <w:t>s à identifier et exprimer les émotions, un comportement appris et renforcé par certains bénéfices psychologiques ou sociaux, ou encore le résultat de l'activation automatique de schémas comportementaux acquis au cours des expériences de vie.</w:t>
      </w:r>
    </w:p>
    <w:p w:rsidR="00655C4B" w:rsidRDefault="00D62447">
      <w:pPr>
        <w:jc w:val="both"/>
        <w:rPr>
          <w:rFonts w:ascii="Calibri" w:eastAsia="Times New Roman" w:hAnsi="Calibri" w:cs="Calibri"/>
          <w:kern w:val="0"/>
          <w:lang w:eastAsia="fr-FR"/>
        </w:rPr>
      </w:pPr>
      <w:r>
        <w:rPr>
          <w:rFonts w:ascii="Calibri" w:eastAsia="Times New Roman" w:hAnsi="Calibri" w:cs="Calibri"/>
          <w:kern w:val="0"/>
          <w:lang w:eastAsia="fr-FR"/>
        </w:rPr>
        <w:t>Les crises ps</w:t>
      </w:r>
      <w:r>
        <w:rPr>
          <w:rFonts w:ascii="Calibri" w:eastAsia="Times New Roman" w:hAnsi="Calibri" w:cs="Calibri"/>
          <w:kern w:val="0"/>
          <w:lang w:eastAsia="fr-FR"/>
        </w:rPr>
        <w:t>ychogènes non épileptiques sont très fréquemment associées à des troubles psychiatriques, retrouvés chez plus de la moitié des patients. Les troubles dépressifs, les troubles anxieux, le trouble de stress post-traumatique et les troubles de la personnalité</w:t>
      </w:r>
      <w:r>
        <w:rPr>
          <w:rFonts w:ascii="Calibri" w:eastAsia="Times New Roman" w:hAnsi="Calibri" w:cs="Calibri"/>
          <w:kern w:val="0"/>
          <w:lang w:eastAsia="fr-FR"/>
        </w:rPr>
        <w:t xml:space="preserve"> figurent parmi les comorbidités les plus fréquentes. Les troubles de la personnalité du groupe B, en particulier le trouble de la personnalité borderline, sont les plus souvent rapportés. Ces deux affections partagent plusieurs caractéristiques, notamment</w:t>
      </w:r>
      <w:r>
        <w:rPr>
          <w:rFonts w:ascii="Calibri" w:eastAsia="Times New Roman" w:hAnsi="Calibri" w:cs="Calibri"/>
          <w:kern w:val="0"/>
          <w:lang w:eastAsia="fr-FR"/>
        </w:rPr>
        <w:t xml:space="preserve"> des antécédents de traumatismes, des symptômes dépressifs, un trouble de stress post-traumatique et une importante </w:t>
      </w:r>
      <w:proofErr w:type="spellStart"/>
      <w:r>
        <w:rPr>
          <w:rFonts w:ascii="Calibri" w:eastAsia="Times New Roman" w:hAnsi="Calibri" w:cs="Calibri"/>
          <w:kern w:val="0"/>
          <w:lang w:eastAsia="fr-FR"/>
        </w:rPr>
        <w:t>dysrégulation</w:t>
      </w:r>
      <w:proofErr w:type="spellEnd"/>
      <w:r>
        <w:rPr>
          <w:rFonts w:ascii="Calibri" w:eastAsia="Times New Roman" w:hAnsi="Calibri" w:cs="Calibri"/>
          <w:kern w:val="0"/>
          <w:lang w:eastAsia="fr-FR"/>
        </w:rPr>
        <w:t xml:space="preserve"> émotionnelle. Des troubles de la personnalité du groupe C, tels que les personnalités </w:t>
      </w:r>
      <w:proofErr w:type="spellStart"/>
      <w:r>
        <w:rPr>
          <w:rFonts w:ascii="Calibri" w:eastAsia="Times New Roman" w:hAnsi="Calibri" w:cs="Calibri"/>
          <w:kern w:val="0"/>
          <w:lang w:eastAsia="fr-FR"/>
        </w:rPr>
        <w:t>évitante</w:t>
      </w:r>
      <w:proofErr w:type="spellEnd"/>
      <w:r>
        <w:rPr>
          <w:rFonts w:ascii="Calibri" w:eastAsia="Times New Roman" w:hAnsi="Calibri" w:cs="Calibri"/>
          <w:kern w:val="0"/>
          <w:lang w:eastAsia="fr-FR"/>
        </w:rPr>
        <w:t xml:space="preserve"> et obsessionnelle-compulsive, o</w:t>
      </w:r>
      <w:r>
        <w:rPr>
          <w:rFonts w:ascii="Calibri" w:eastAsia="Times New Roman" w:hAnsi="Calibri" w:cs="Calibri"/>
          <w:kern w:val="0"/>
          <w:lang w:eastAsia="fr-FR"/>
        </w:rPr>
        <w:t>nt également été décrits.</w:t>
      </w:r>
    </w:p>
    <w:p w:rsidR="00655C4B" w:rsidRDefault="00D62447">
      <w:pPr>
        <w:jc w:val="both"/>
        <w:rPr>
          <w:rFonts w:ascii="Calibri" w:eastAsia="Times New Roman" w:hAnsi="Calibri" w:cs="Calibri"/>
          <w:kern w:val="0"/>
          <w:lang w:eastAsia="fr-FR"/>
        </w:rPr>
      </w:pPr>
      <w:r>
        <w:rPr>
          <w:rFonts w:ascii="Calibri" w:eastAsia="Times New Roman" w:hAnsi="Calibri" w:cs="Calibri"/>
          <w:kern w:val="0"/>
          <w:lang w:eastAsia="fr-FR"/>
        </w:rPr>
        <w:t xml:space="preserve">La prise en charge repose principalement sur la psychothérapie, en particulier la thérapie </w:t>
      </w:r>
      <w:proofErr w:type="spellStart"/>
      <w:r>
        <w:rPr>
          <w:rFonts w:ascii="Calibri" w:eastAsia="Times New Roman" w:hAnsi="Calibri" w:cs="Calibri"/>
          <w:kern w:val="0"/>
          <w:lang w:eastAsia="fr-FR"/>
        </w:rPr>
        <w:t>cognitivo</w:t>
      </w:r>
      <w:proofErr w:type="spellEnd"/>
      <w:r>
        <w:rPr>
          <w:rFonts w:ascii="Calibri" w:eastAsia="Times New Roman" w:hAnsi="Calibri" w:cs="Calibri"/>
          <w:kern w:val="0"/>
          <w:lang w:eastAsia="fr-FR"/>
        </w:rPr>
        <w:t>-comportementale. La thérapie comportementale dialectique, développée initialement pour le traitement du trouble de la personnalit</w:t>
      </w:r>
      <w:r>
        <w:rPr>
          <w:rFonts w:ascii="Calibri" w:eastAsia="Times New Roman" w:hAnsi="Calibri" w:cs="Calibri"/>
          <w:kern w:val="0"/>
          <w:lang w:eastAsia="fr-FR"/>
        </w:rPr>
        <w:t xml:space="preserve">é borderline, s'est également révélée efficace chez les </w:t>
      </w:r>
      <w:r>
        <w:rPr>
          <w:rFonts w:ascii="Calibri" w:eastAsia="Times New Roman" w:hAnsi="Calibri" w:cs="Calibri"/>
          <w:kern w:val="0"/>
          <w:lang w:eastAsia="fr-FR"/>
        </w:rPr>
        <w:lastRenderedPageBreak/>
        <w:t>patients présentant des crises psychogènes non épileptiques, en ciblant principalement les difficultés de régulation émotionnelle. L'identification des troubles de la personnalité apparaît ainsi essen</w:t>
      </w:r>
      <w:r>
        <w:rPr>
          <w:rFonts w:ascii="Calibri" w:eastAsia="Times New Roman" w:hAnsi="Calibri" w:cs="Calibri"/>
          <w:kern w:val="0"/>
          <w:lang w:eastAsia="fr-FR"/>
        </w:rPr>
        <w:t>tielle afin d'adapter la prise en charge thérapeutique.</w:t>
      </w:r>
    </w:p>
    <w:p w:rsidR="00655C4B" w:rsidRDefault="00D62447">
      <w:pPr>
        <w:jc w:val="both"/>
        <w:rPr>
          <w:rFonts w:ascii="Calibri" w:eastAsia="Times New Roman" w:hAnsi="Calibri" w:cs="Calibri"/>
          <w:kern w:val="0"/>
          <w:lang w:eastAsia="fr-FR"/>
        </w:rPr>
      </w:pPr>
      <w:r>
        <w:rPr>
          <w:rFonts w:ascii="Calibri" w:eastAsia="Times New Roman" w:hAnsi="Calibri" w:cs="Calibri"/>
          <w:kern w:val="0"/>
          <w:lang w:eastAsia="fr-FR"/>
        </w:rPr>
        <w:t>Cette revue systématique avait pour objectif d'estimer la prévalence des troubles de la personnalité chez les adultes présentant des crises psychogènes non épileptiques, de déterminer la fréquence des</w:t>
      </w:r>
      <w:r>
        <w:rPr>
          <w:rFonts w:ascii="Calibri" w:eastAsia="Times New Roman" w:hAnsi="Calibri" w:cs="Calibri"/>
          <w:kern w:val="0"/>
          <w:lang w:eastAsia="fr-FR"/>
        </w:rPr>
        <w:t xml:space="preserve"> différents groupes de troubles de la personnalité et de comparer ces résultats à ceux observés chez les patients atteints d'épilepsie.</w:t>
      </w:r>
    </w:p>
    <w:p w:rsidR="00655C4B" w:rsidRDefault="00D62447">
      <w:pPr>
        <w:pStyle w:val="Paragraphedeliste"/>
        <w:numPr>
          <w:ilvl w:val="0"/>
          <w:numId w:val="1"/>
        </w:numPr>
        <w:jc w:val="both"/>
        <w:rPr>
          <w:rFonts w:ascii="Calibri" w:hAnsi="Calibri" w:cs="Calibri"/>
          <w:b/>
          <w:bCs/>
          <w:color w:val="FF0000"/>
          <w:sz w:val="28"/>
          <w:szCs w:val="28"/>
          <w:u w:val="single"/>
        </w:rPr>
      </w:pPr>
      <w:r>
        <w:rPr>
          <w:rFonts w:ascii="Calibri" w:hAnsi="Calibri" w:cs="Calibri"/>
          <w:b/>
          <w:bCs/>
          <w:color w:val="FF0000"/>
          <w:sz w:val="28"/>
          <w:szCs w:val="28"/>
          <w:u w:val="single"/>
        </w:rPr>
        <w:t>Méthodes :</w:t>
      </w:r>
    </w:p>
    <w:p w:rsidR="00655C4B" w:rsidRDefault="00D62447">
      <w:pPr>
        <w:jc w:val="both"/>
        <w:rPr>
          <w:rFonts w:ascii="Calibri" w:hAnsi="Calibri" w:cs="Calibri"/>
        </w:rPr>
      </w:pPr>
      <w:r>
        <w:rPr>
          <w:rFonts w:ascii="Calibri" w:hAnsi="Calibri" w:cs="Calibri"/>
        </w:rPr>
        <w:t xml:space="preserve">Cette revue systématique, réalisée selon les recommandations </w:t>
      </w:r>
      <w:proofErr w:type="spellStart"/>
      <w:r>
        <w:rPr>
          <w:rFonts w:ascii="Calibri" w:hAnsi="Calibri" w:cs="Calibri"/>
        </w:rPr>
        <w:t>Preferred</w:t>
      </w:r>
      <w:proofErr w:type="spellEnd"/>
      <w:r>
        <w:rPr>
          <w:rFonts w:ascii="Calibri" w:hAnsi="Calibri" w:cs="Calibri"/>
        </w:rPr>
        <w:t xml:space="preserve"> </w:t>
      </w:r>
      <w:proofErr w:type="spellStart"/>
      <w:r>
        <w:rPr>
          <w:rFonts w:ascii="Calibri" w:hAnsi="Calibri" w:cs="Calibri"/>
        </w:rPr>
        <w:t>Reporting</w:t>
      </w:r>
      <w:proofErr w:type="spellEnd"/>
      <w:r>
        <w:rPr>
          <w:rFonts w:ascii="Calibri" w:hAnsi="Calibri" w:cs="Calibri"/>
        </w:rPr>
        <w:t xml:space="preserve"> Items for </w:t>
      </w:r>
      <w:proofErr w:type="spellStart"/>
      <w:r>
        <w:rPr>
          <w:rFonts w:ascii="Calibri" w:hAnsi="Calibri" w:cs="Calibri"/>
        </w:rPr>
        <w:t>Systematic</w:t>
      </w:r>
      <w:proofErr w:type="spellEnd"/>
      <w:r>
        <w:rPr>
          <w:rFonts w:ascii="Calibri" w:hAnsi="Calibri" w:cs="Calibri"/>
        </w:rPr>
        <w:t xml:space="preserve"> </w:t>
      </w:r>
      <w:proofErr w:type="spellStart"/>
      <w:r>
        <w:rPr>
          <w:rFonts w:ascii="Calibri" w:hAnsi="Calibri" w:cs="Calibri"/>
        </w:rPr>
        <w:t>Reviews</w:t>
      </w:r>
      <w:proofErr w:type="spellEnd"/>
      <w:r>
        <w:rPr>
          <w:rFonts w:ascii="Calibri" w:hAnsi="Calibri" w:cs="Calibri"/>
        </w:rPr>
        <w:t xml:space="preserve"> and Meta-Analyses, a inclus des études originales publiées entre 1950 et 2024 et portant sur les troubles de la personnalité chez les adultes présentant des crises psychogènes non épileptiques. Les recherches ont été effectuées dans les bases de données </w:t>
      </w:r>
      <w:proofErr w:type="spellStart"/>
      <w:r>
        <w:rPr>
          <w:rFonts w:ascii="Calibri" w:hAnsi="Calibri" w:cs="Calibri"/>
        </w:rPr>
        <w:t>P</w:t>
      </w:r>
      <w:r>
        <w:rPr>
          <w:rFonts w:ascii="Calibri" w:hAnsi="Calibri" w:cs="Calibri"/>
        </w:rPr>
        <w:t>ubMed</w:t>
      </w:r>
      <w:proofErr w:type="spellEnd"/>
      <w:r>
        <w:rPr>
          <w:rFonts w:ascii="Calibri" w:hAnsi="Calibri" w:cs="Calibri"/>
        </w:rPr>
        <w:t xml:space="preserve">, </w:t>
      </w:r>
      <w:proofErr w:type="spellStart"/>
      <w:r>
        <w:rPr>
          <w:rFonts w:ascii="Calibri" w:hAnsi="Calibri" w:cs="Calibri"/>
        </w:rPr>
        <w:t>Ovid</w:t>
      </w:r>
      <w:proofErr w:type="spellEnd"/>
      <w:r>
        <w:rPr>
          <w:rFonts w:ascii="Calibri" w:hAnsi="Calibri" w:cs="Calibri"/>
        </w:rPr>
        <w:t xml:space="preserve"> </w:t>
      </w:r>
      <w:proofErr w:type="spellStart"/>
      <w:r>
        <w:rPr>
          <w:rFonts w:ascii="Calibri" w:hAnsi="Calibri" w:cs="Calibri"/>
        </w:rPr>
        <w:t>Medline</w:t>
      </w:r>
      <w:proofErr w:type="spellEnd"/>
      <w:r>
        <w:rPr>
          <w:rFonts w:ascii="Calibri" w:hAnsi="Calibri" w:cs="Calibri"/>
        </w:rPr>
        <w:t xml:space="preserve"> et </w:t>
      </w:r>
      <w:proofErr w:type="spellStart"/>
      <w:r>
        <w:rPr>
          <w:rFonts w:ascii="Calibri" w:hAnsi="Calibri" w:cs="Calibri"/>
        </w:rPr>
        <w:t>PsycINFO</w:t>
      </w:r>
      <w:proofErr w:type="spellEnd"/>
      <w:r>
        <w:rPr>
          <w:rFonts w:ascii="Calibri" w:hAnsi="Calibri" w:cs="Calibri"/>
        </w:rPr>
        <w:t>. Après suppression des doublons, 123 articles ont été sélectionnés pour l'évaluation.</w:t>
      </w:r>
    </w:p>
    <w:p w:rsidR="00655C4B" w:rsidRDefault="00D62447">
      <w:pPr>
        <w:jc w:val="both"/>
        <w:rPr>
          <w:rFonts w:ascii="Calibri" w:hAnsi="Calibri" w:cs="Calibri"/>
        </w:rPr>
      </w:pPr>
      <w:r>
        <w:rPr>
          <w:rFonts w:ascii="Calibri" w:hAnsi="Calibri" w:cs="Calibri"/>
        </w:rPr>
        <w:t>Les études incluses devaient concerner des adultes, être rédigées en anglais et rapporter un diagnostic de trouble de la personnalité étab</w:t>
      </w:r>
      <w:r>
        <w:rPr>
          <w:rFonts w:ascii="Calibri" w:hAnsi="Calibri" w:cs="Calibri"/>
        </w:rPr>
        <w:t>li selon les critères du Manuel diagnostique et statistique des troubles mentaux ou de la Classification internationale des maladies. La sélection des études, l'extraction des données et l'évaluation de leur qualité méthodologique ont été réalisées par plu</w:t>
      </w:r>
      <w:r>
        <w:rPr>
          <w:rFonts w:ascii="Calibri" w:hAnsi="Calibri" w:cs="Calibri"/>
        </w:rPr>
        <w:t>sieurs évaluateurs indépendants afin de limiter les biais.</w:t>
      </w:r>
    </w:p>
    <w:p w:rsidR="00655C4B" w:rsidRDefault="00D62447">
      <w:pPr>
        <w:jc w:val="both"/>
        <w:rPr>
          <w:rFonts w:ascii="Calibri" w:hAnsi="Calibri" w:cs="Calibri"/>
        </w:rPr>
      </w:pPr>
      <w:r>
        <w:rPr>
          <w:rFonts w:ascii="Calibri" w:hAnsi="Calibri" w:cs="Calibri"/>
        </w:rPr>
        <w:t xml:space="preserve">Une méta-analyse a été réalisée lorsque les études comparaient les patients présentant des crises psychogènes non épileptiques à des patients atteints d'épilepsie, en calculant les </w:t>
      </w:r>
      <w:proofErr w:type="spellStart"/>
      <w:r>
        <w:rPr>
          <w:rFonts w:ascii="Calibri" w:hAnsi="Calibri" w:cs="Calibri"/>
        </w:rPr>
        <w:t>odds</w:t>
      </w:r>
      <w:proofErr w:type="spellEnd"/>
      <w:r>
        <w:rPr>
          <w:rFonts w:ascii="Calibri" w:hAnsi="Calibri" w:cs="Calibri"/>
        </w:rPr>
        <w:t xml:space="preserve"> ratios avec</w:t>
      </w:r>
      <w:r>
        <w:rPr>
          <w:rFonts w:ascii="Calibri" w:hAnsi="Calibri" w:cs="Calibri"/>
        </w:rPr>
        <w:t xml:space="preserve"> un intervalle de confiance à 95 %.</w:t>
      </w:r>
    </w:p>
    <w:p w:rsidR="00655C4B" w:rsidRDefault="00655C4B">
      <w:pPr>
        <w:jc w:val="both"/>
        <w:rPr>
          <w:rFonts w:ascii="Calibri" w:hAnsi="Calibri" w:cs="Calibri"/>
        </w:rPr>
      </w:pPr>
    </w:p>
    <w:p w:rsidR="00655C4B" w:rsidRDefault="00D62447">
      <w:pPr>
        <w:pStyle w:val="Paragraphedeliste"/>
        <w:numPr>
          <w:ilvl w:val="0"/>
          <w:numId w:val="1"/>
        </w:numPr>
        <w:jc w:val="both"/>
        <w:rPr>
          <w:rFonts w:ascii="Calibri" w:hAnsi="Calibri" w:cs="Calibri"/>
          <w:b/>
          <w:bCs/>
          <w:color w:val="FF0000"/>
          <w:sz w:val="28"/>
          <w:szCs w:val="28"/>
          <w:u w:val="single"/>
        </w:rPr>
      </w:pPr>
      <w:r>
        <w:rPr>
          <w:rFonts w:ascii="Calibri" w:hAnsi="Calibri" w:cs="Calibri"/>
          <w:b/>
          <w:bCs/>
          <w:color w:val="FF0000"/>
          <w:sz w:val="28"/>
          <w:szCs w:val="28"/>
          <w:u w:val="single"/>
        </w:rPr>
        <w:t>Résultats :</w:t>
      </w:r>
    </w:p>
    <w:p w:rsidR="00655C4B" w:rsidRDefault="00D62447">
      <w:pPr>
        <w:spacing w:before="100" w:after="100"/>
        <w:jc w:val="both"/>
        <w:rPr>
          <w:rFonts w:ascii="Calibri" w:eastAsia="Times New Roman" w:hAnsi="Calibri" w:cs="Calibri"/>
          <w:kern w:val="0"/>
          <w:lang w:eastAsia="fr-FR"/>
        </w:rPr>
      </w:pPr>
      <w:r>
        <w:rPr>
          <w:rFonts w:ascii="Calibri" w:eastAsia="Times New Roman" w:hAnsi="Calibri" w:cs="Calibri"/>
          <w:kern w:val="0"/>
          <w:lang w:eastAsia="fr-FR"/>
        </w:rPr>
        <w:t>Au terme du processus de sélection, 14 études ont été incluses dans cette revue systématique. La plupart étaient de bonne qualité méthodologique et portaient sur des adultes présentant des crises psychogènes</w:t>
      </w:r>
      <w:r>
        <w:rPr>
          <w:rFonts w:ascii="Calibri" w:eastAsia="Times New Roman" w:hAnsi="Calibri" w:cs="Calibri"/>
          <w:kern w:val="0"/>
          <w:lang w:eastAsia="fr-FR"/>
        </w:rPr>
        <w:t xml:space="preserve"> non épileptiques, majoritairement des femmes, dont le diagnostic avait été confirmé dans la majorité des cas par un enregistrement vidéo-</w:t>
      </w:r>
      <w:proofErr w:type="spellStart"/>
      <w:r>
        <w:rPr>
          <w:rFonts w:ascii="Calibri" w:eastAsia="Times New Roman" w:hAnsi="Calibri" w:cs="Calibri"/>
          <w:kern w:val="0"/>
          <w:lang w:eastAsia="fr-FR"/>
        </w:rPr>
        <w:t>électroencéphalographique</w:t>
      </w:r>
      <w:proofErr w:type="spellEnd"/>
      <w:r>
        <w:rPr>
          <w:rFonts w:ascii="Calibri" w:eastAsia="Times New Roman" w:hAnsi="Calibri" w:cs="Calibri"/>
          <w:kern w:val="0"/>
          <w:lang w:eastAsia="fr-FR"/>
        </w:rPr>
        <w:t>.</w:t>
      </w:r>
    </w:p>
    <w:p w:rsidR="00655C4B" w:rsidRDefault="00D62447">
      <w:pPr>
        <w:spacing w:before="100" w:after="100"/>
        <w:jc w:val="both"/>
        <w:rPr>
          <w:rFonts w:ascii="Calibri" w:eastAsia="Times New Roman" w:hAnsi="Calibri" w:cs="Calibri"/>
          <w:kern w:val="0"/>
          <w:lang w:eastAsia="fr-FR"/>
        </w:rPr>
      </w:pPr>
      <w:r>
        <w:rPr>
          <w:rFonts w:ascii="Calibri" w:eastAsia="Times New Roman" w:hAnsi="Calibri" w:cs="Calibri"/>
          <w:kern w:val="0"/>
          <w:lang w:eastAsia="fr-FR"/>
        </w:rPr>
        <w:t>Les troubles de la personnalité constituaient une comorbidité fréquente, avec une prévalenc</w:t>
      </w:r>
      <w:r>
        <w:rPr>
          <w:rFonts w:ascii="Calibri" w:eastAsia="Times New Roman" w:hAnsi="Calibri" w:cs="Calibri"/>
          <w:kern w:val="0"/>
          <w:lang w:eastAsia="fr-FR"/>
        </w:rPr>
        <w:t>e moyenne de 53,7 %. Les troubles de la personnalité du groupe B étaient les plus représentés, suivis de ceux du groupe C, tandis que les troubles du groupe A étaient beaucoup plus rares. Parmi l'ensemble des troubles de la personnalité, le trouble de la p</w:t>
      </w:r>
      <w:r>
        <w:rPr>
          <w:rFonts w:ascii="Calibri" w:eastAsia="Times New Roman" w:hAnsi="Calibri" w:cs="Calibri"/>
          <w:kern w:val="0"/>
          <w:lang w:eastAsia="fr-FR"/>
        </w:rPr>
        <w:t>ersonnalité borderline était de loin le plus fréquent, retrouvant une fréquence supérieure à celle des autres sous-types.</w:t>
      </w:r>
    </w:p>
    <w:p w:rsidR="00655C4B" w:rsidRDefault="00D62447">
      <w:pPr>
        <w:spacing w:before="100" w:after="100"/>
        <w:jc w:val="both"/>
        <w:rPr>
          <w:rFonts w:ascii="Calibri" w:eastAsia="Times New Roman" w:hAnsi="Calibri" w:cs="Calibri"/>
          <w:kern w:val="0"/>
          <w:lang w:eastAsia="fr-FR"/>
        </w:rPr>
      </w:pPr>
      <w:r>
        <w:rPr>
          <w:rFonts w:ascii="Calibri" w:eastAsia="Times New Roman" w:hAnsi="Calibri" w:cs="Calibri"/>
          <w:kern w:val="0"/>
          <w:lang w:eastAsia="fr-FR"/>
        </w:rPr>
        <w:t xml:space="preserve">La méta-analyse a montré que les patients présentant des crises psychogènes non épileptiques avaient un risque significativement plus </w:t>
      </w:r>
      <w:r>
        <w:rPr>
          <w:rFonts w:ascii="Calibri" w:eastAsia="Times New Roman" w:hAnsi="Calibri" w:cs="Calibri"/>
          <w:kern w:val="0"/>
          <w:lang w:eastAsia="fr-FR"/>
        </w:rPr>
        <w:t>élevé de présenter un trouble de la personnalité que les patients atteints d'épilepsie, avec un risque presque trois fois supérieur. Cette différence concernait principalement les troubles de la personnalité du groupe B, dont le risque était plus de quatre</w:t>
      </w:r>
      <w:r>
        <w:rPr>
          <w:rFonts w:ascii="Calibri" w:eastAsia="Times New Roman" w:hAnsi="Calibri" w:cs="Calibri"/>
          <w:kern w:val="0"/>
          <w:lang w:eastAsia="fr-FR"/>
        </w:rPr>
        <w:t xml:space="preserve"> fois supérieur chez les patients présentant des crises psychogènes non épileptiques. En revanche, aucune différence significative n'a été mise en évidence pour les troubles des groupes A et C entre les deux populations.</w:t>
      </w:r>
    </w:p>
    <w:p w:rsidR="00655C4B" w:rsidRDefault="00D62447">
      <w:pPr>
        <w:pStyle w:val="Paragraphedeliste"/>
        <w:numPr>
          <w:ilvl w:val="0"/>
          <w:numId w:val="1"/>
        </w:numPr>
        <w:jc w:val="both"/>
        <w:rPr>
          <w:rFonts w:ascii="Calibri" w:hAnsi="Calibri" w:cs="Calibri"/>
          <w:b/>
          <w:bCs/>
          <w:color w:val="FF0000"/>
          <w:sz w:val="28"/>
          <w:szCs w:val="28"/>
          <w:u w:val="single"/>
        </w:rPr>
      </w:pPr>
      <w:r>
        <w:rPr>
          <w:rFonts w:ascii="Calibri" w:hAnsi="Calibri" w:cs="Calibri"/>
          <w:b/>
          <w:bCs/>
          <w:color w:val="FF0000"/>
          <w:sz w:val="28"/>
          <w:szCs w:val="28"/>
          <w:u w:val="single"/>
        </w:rPr>
        <w:t>Discussion :</w:t>
      </w:r>
    </w:p>
    <w:p w:rsidR="00655C4B" w:rsidRDefault="00D62447">
      <w:pPr>
        <w:jc w:val="both"/>
        <w:rPr>
          <w:rFonts w:ascii="Calibri" w:eastAsia="Times New Roman" w:hAnsi="Calibri" w:cs="Calibri"/>
          <w:kern w:val="0"/>
          <w:lang w:eastAsia="fr-FR"/>
        </w:rPr>
      </w:pPr>
      <w:bookmarkStart w:id="1" w:name="_Hlk204111030"/>
      <w:r>
        <w:rPr>
          <w:rFonts w:ascii="Calibri" w:eastAsia="Times New Roman" w:hAnsi="Calibri" w:cs="Calibri"/>
          <w:kern w:val="0"/>
          <w:lang w:eastAsia="fr-FR"/>
        </w:rPr>
        <w:t xml:space="preserve">Cette revue </w:t>
      </w:r>
      <w:r>
        <w:rPr>
          <w:rFonts w:ascii="Calibri" w:eastAsia="Times New Roman" w:hAnsi="Calibri" w:cs="Calibri"/>
          <w:kern w:val="0"/>
          <w:lang w:eastAsia="fr-FR"/>
        </w:rPr>
        <w:t>systématique confirme que les troubles de la personnalité constituent une comorbidité fréquente chez les patients présentant des crises psychogènes non épileptiques. Les troubles du groupe B, en particulier le trouble de la personnalité borderline, sont le</w:t>
      </w:r>
      <w:r>
        <w:rPr>
          <w:rFonts w:ascii="Calibri" w:eastAsia="Times New Roman" w:hAnsi="Calibri" w:cs="Calibri"/>
          <w:kern w:val="0"/>
          <w:lang w:eastAsia="fr-FR"/>
        </w:rPr>
        <w:t xml:space="preserve">s plus fréquemment retrouvés, tandis que les troubles des groupes C et A sont moins fréquents. La méta-analyse montre </w:t>
      </w:r>
      <w:r>
        <w:rPr>
          <w:rFonts w:ascii="Calibri" w:eastAsia="Times New Roman" w:hAnsi="Calibri" w:cs="Calibri"/>
          <w:kern w:val="0"/>
          <w:lang w:eastAsia="fr-FR"/>
        </w:rPr>
        <w:lastRenderedPageBreak/>
        <w:t>également que les patients présentant des crises psychogènes non épileptiques ont un risque plus élevé de présenter un trouble de la perso</w:t>
      </w:r>
      <w:r>
        <w:rPr>
          <w:rFonts w:ascii="Calibri" w:eastAsia="Times New Roman" w:hAnsi="Calibri" w:cs="Calibri"/>
          <w:kern w:val="0"/>
          <w:lang w:eastAsia="fr-FR"/>
        </w:rPr>
        <w:t>nnalité, notamment du groupe B, que les patients atteints d'épilepsie.</w:t>
      </w:r>
    </w:p>
    <w:p w:rsidR="00655C4B" w:rsidRDefault="00D62447">
      <w:pPr>
        <w:jc w:val="both"/>
        <w:rPr>
          <w:rFonts w:ascii="Calibri" w:eastAsia="Times New Roman" w:hAnsi="Calibri" w:cs="Calibri"/>
          <w:kern w:val="0"/>
          <w:lang w:eastAsia="fr-FR"/>
        </w:rPr>
      </w:pPr>
      <w:r>
        <w:rPr>
          <w:rFonts w:ascii="Calibri" w:eastAsia="Times New Roman" w:hAnsi="Calibri" w:cs="Calibri"/>
          <w:kern w:val="0"/>
          <w:lang w:eastAsia="fr-FR"/>
        </w:rPr>
        <w:t xml:space="preserve">Les auteurs soulignent que cette association pourrait s'expliquer par plusieurs caractéristiques communes entre les crises psychogènes non épileptiques et le trouble de la personnalité </w:t>
      </w:r>
      <w:r>
        <w:rPr>
          <w:rFonts w:ascii="Calibri" w:eastAsia="Times New Roman" w:hAnsi="Calibri" w:cs="Calibri"/>
          <w:kern w:val="0"/>
          <w:lang w:eastAsia="fr-FR"/>
        </w:rPr>
        <w:t xml:space="preserve">borderline, notamment les antécédents de traumatismes durant l'enfance, la </w:t>
      </w:r>
      <w:proofErr w:type="spellStart"/>
      <w:r>
        <w:rPr>
          <w:rFonts w:ascii="Calibri" w:eastAsia="Times New Roman" w:hAnsi="Calibri" w:cs="Calibri"/>
          <w:kern w:val="0"/>
          <w:lang w:eastAsia="fr-FR"/>
        </w:rPr>
        <w:t>dysrégulation</w:t>
      </w:r>
      <w:proofErr w:type="spellEnd"/>
      <w:r>
        <w:rPr>
          <w:rFonts w:ascii="Calibri" w:eastAsia="Times New Roman" w:hAnsi="Calibri" w:cs="Calibri"/>
          <w:kern w:val="0"/>
          <w:lang w:eastAsia="fr-FR"/>
        </w:rPr>
        <w:t xml:space="preserve"> émotionnelle, les symptômes dissociatifs, les troubles dépressifs et le trouble de stress post-traumatique. Ces éléments suggèrent que le trouble de la personnalité bo</w:t>
      </w:r>
      <w:r>
        <w:rPr>
          <w:rFonts w:ascii="Calibri" w:eastAsia="Times New Roman" w:hAnsi="Calibri" w:cs="Calibri"/>
          <w:kern w:val="0"/>
          <w:lang w:eastAsia="fr-FR"/>
        </w:rPr>
        <w:t>rderline pourrait représenter un facteur prédisposant au développement des crises psychogènes non épileptiques plutôt qu'une simple comorbidité.</w:t>
      </w:r>
    </w:p>
    <w:p w:rsidR="00655C4B" w:rsidRDefault="00D62447">
      <w:pPr>
        <w:jc w:val="both"/>
        <w:rPr>
          <w:rFonts w:ascii="Calibri" w:eastAsia="Times New Roman" w:hAnsi="Calibri" w:cs="Calibri"/>
          <w:kern w:val="0"/>
          <w:lang w:eastAsia="fr-FR"/>
        </w:rPr>
      </w:pPr>
      <w:r>
        <w:rPr>
          <w:rFonts w:ascii="Calibri" w:eastAsia="Times New Roman" w:hAnsi="Calibri" w:cs="Calibri"/>
          <w:kern w:val="0"/>
          <w:lang w:eastAsia="fr-FR"/>
        </w:rPr>
        <w:t>Sur le plan thérapeutique, l'identification des troubles de la personnalité apparaît essentielle pour adapter l</w:t>
      </w:r>
      <w:r>
        <w:rPr>
          <w:rFonts w:ascii="Calibri" w:eastAsia="Times New Roman" w:hAnsi="Calibri" w:cs="Calibri"/>
          <w:kern w:val="0"/>
          <w:lang w:eastAsia="fr-FR"/>
        </w:rPr>
        <w:t xml:space="preserve">a prise en charge. Si la thérapie </w:t>
      </w:r>
      <w:proofErr w:type="spellStart"/>
      <w:r>
        <w:rPr>
          <w:rFonts w:ascii="Calibri" w:eastAsia="Times New Roman" w:hAnsi="Calibri" w:cs="Calibri"/>
          <w:kern w:val="0"/>
          <w:lang w:eastAsia="fr-FR"/>
        </w:rPr>
        <w:t>cognitivo</w:t>
      </w:r>
      <w:proofErr w:type="spellEnd"/>
      <w:r>
        <w:rPr>
          <w:rFonts w:ascii="Calibri" w:eastAsia="Times New Roman" w:hAnsi="Calibri" w:cs="Calibri"/>
          <w:kern w:val="0"/>
          <w:lang w:eastAsia="fr-FR"/>
        </w:rPr>
        <w:t>-comportementale demeure le traitement de première intention, la thérapie comportementale dialectique, initialement développée pour le trouble de la personnalité borderline, pourrait être particulièrement pertinen</w:t>
      </w:r>
      <w:r>
        <w:rPr>
          <w:rFonts w:ascii="Calibri" w:eastAsia="Times New Roman" w:hAnsi="Calibri" w:cs="Calibri"/>
          <w:kern w:val="0"/>
          <w:lang w:eastAsia="fr-FR"/>
        </w:rPr>
        <w:t>te chez ces patients en raison de son action sur la régulation émotionnelle. Les auteurs soulignent toutefois que les approches psychothérapeutiques individualisées selon les comorbidités psychiatriques restent encore insuffisamment étudiées.</w:t>
      </w:r>
    </w:p>
    <w:p w:rsidR="00655C4B" w:rsidRDefault="00D62447">
      <w:pPr>
        <w:jc w:val="both"/>
        <w:rPr>
          <w:rFonts w:ascii="Calibri" w:eastAsia="Times New Roman" w:hAnsi="Calibri" w:cs="Calibri"/>
          <w:kern w:val="0"/>
          <w:lang w:eastAsia="fr-FR"/>
        </w:rPr>
      </w:pPr>
      <w:r>
        <w:rPr>
          <w:rFonts w:ascii="Calibri" w:eastAsia="Times New Roman" w:hAnsi="Calibri" w:cs="Calibri"/>
          <w:kern w:val="0"/>
          <w:lang w:eastAsia="fr-FR"/>
        </w:rPr>
        <w:t xml:space="preserve">Enfin, cette </w:t>
      </w:r>
      <w:r>
        <w:rPr>
          <w:rFonts w:ascii="Calibri" w:eastAsia="Times New Roman" w:hAnsi="Calibri" w:cs="Calibri"/>
          <w:kern w:val="0"/>
          <w:lang w:eastAsia="fr-FR"/>
        </w:rPr>
        <w:t xml:space="preserve">revue présente certaines limites, notamment le faible effectif des études incluses, l'hétérogénéité des groupes comparateurs et le nombre limité d'études analysant en détail les différents sous-types de troubles de la personnalité. Malgré ces limites, les </w:t>
      </w:r>
      <w:r>
        <w:rPr>
          <w:rFonts w:ascii="Calibri" w:eastAsia="Times New Roman" w:hAnsi="Calibri" w:cs="Calibri"/>
          <w:kern w:val="0"/>
          <w:lang w:eastAsia="fr-FR"/>
        </w:rPr>
        <w:t>auteurs estiment que leurs résultats renforcent l'importance du dépistage systématique des troubles de la personnalité chez les patients présentant des crises psychogènes non épileptiques afin d'optimiser leur prise en charge.</w:t>
      </w:r>
    </w:p>
    <w:p w:rsidR="00655C4B" w:rsidRDefault="00655C4B">
      <w:pPr>
        <w:jc w:val="both"/>
        <w:rPr>
          <w:rFonts w:ascii="Calibri" w:eastAsia="Times New Roman" w:hAnsi="Calibri" w:cs="Calibri"/>
          <w:kern w:val="0"/>
          <w:lang w:eastAsia="fr-FR"/>
        </w:rPr>
      </w:pPr>
    </w:p>
    <w:p w:rsidR="00655C4B" w:rsidRDefault="00D62447">
      <w:pPr>
        <w:pStyle w:val="Paragraphedeliste"/>
        <w:numPr>
          <w:ilvl w:val="0"/>
          <w:numId w:val="1"/>
        </w:numPr>
        <w:jc w:val="both"/>
        <w:rPr>
          <w:rFonts w:ascii="Calibri" w:hAnsi="Calibri" w:cs="Calibri"/>
          <w:b/>
          <w:bCs/>
          <w:color w:val="FF0000"/>
          <w:sz w:val="28"/>
          <w:szCs w:val="28"/>
          <w:u w:val="single"/>
        </w:rPr>
      </w:pPr>
      <w:r>
        <w:rPr>
          <w:rFonts w:ascii="Calibri" w:hAnsi="Calibri" w:cs="Calibri"/>
          <w:b/>
          <w:bCs/>
          <w:color w:val="FF0000"/>
          <w:sz w:val="28"/>
          <w:szCs w:val="28"/>
          <w:u w:val="single"/>
        </w:rPr>
        <w:t>Conclusion :</w:t>
      </w:r>
      <w:bookmarkEnd w:id="1"/>
    </w:p>
    <w:p w:rsidR="00655C4B" w:rsidRDefault="00D62447">
      <w:pPr>
        <w:jc w:val="both"/>
        <w:rPr>
          <w:rFonts w:ascii="Calibri" w:hAnsi="Calibri" w:cs="Calibri"/>
        </w:rPr>
      </w:pPr>
      <w:r>
        <w:rPr>
          <w:rFonts w:ascii="Calibri" w:hAnsi="Calibri" w:cs="Calibri"/>
        </w:rPr>
        <w:t>Les troubles de</w:t>
      </w:r>
      <w:r>
        <w:rPr>
          <w:rFonts w:ascii="Calibri" w:hAnsi="Calibri" w:cs="Calibri"/>
        </w:rPr>
        <w:t xml:space="preserve"> la personnalité, en particulier le trouble de la personnalité borderline, sont fréquents chez les patients présentant des crises psychogènes non épileptiques. Leur identification pourrait permettre d'adapter la psychothérapie et d'améliorer la prise en ch</w:t>
      </w:r>
      <w:r>
        <w:rPr>
          <w:rFonts w:ascii="Calibri" w:hAnsi="Calibri" w:cs="Calibri"/>
        </w:rPr>
        <w:t>arge. Des études complémentaires sont toutefois nécessaires pour évaluer l'intérêt d'une approche thérapeutique personnalisée selon les comorbidités psychiatriques.</w:t>
      </w:r>
    </w:p>
    <w:p w:rsidR="00655C4B" w:rsidRDefault="00D62447">
      <w:pPr>
        <w:spacing w:after="0"/>
        <w:jc w:val="center"/>
        <w:rPr>
          <w:rFonts w:ascii="Calibri" w:hAnsi="Calibri" w:cs="Calibri"/>
          <w:b/>
          <w:bCs/>
          <w:sz w:val="16"/>
          <w:szCs w:val="16"/>
        </w:rPr>
      </w:pPr>
      <w:r>
        <w:rPr>
          <w:rFonts w:ascii="Calibri" w:hAnsi="Calibri" w:cs="Calibri"/>
          <w:b/>
          <w:bCs/>
          <w:sz w:val="16"/>
          <w:szCs w:val="16"/>
        </w:rPr>
        <w:t>Traduit de l’anglais et synthétisé par :</w:t>
      </w:r>
    </w:p>
    <w:p w:rsidR="00655C4B" w:rsidRPr="009340F8" w:rsidRDefault="00D62447">
      <w:pPr>
        <w:spacing w:after="0"/>
        <w:jc w:val="center"/>
        <w:rPr>
          <w:lang w:val="en-US"/>
        </w:rPr>
      </w:pPr>
      <w:r>
        <w:rPr>
          <w:rStyle w:val="Policepardfaut"/>
          <w:rFonts w:ascii="Calibri" w:hAnsi="Calibri" w:cs="Calibri"/>
          <w:b/>
          <w:bCs/>
          <w:sz w:val="16"/>
          <w:szCs w:val="16"/>
        </w:rPr>
        <w:t xml:space="preserve"> </w:t>
      </w:r>
      <w:proofErr w:type="spellStart"/>
      <w:r>
        <w:rPr>
          <w:rStyle w:val="Policepardfaut"/>
          <w:rFonts w:ascii="Calibri" w:hAnsi="Calibri" w:cs="Calibri"/>
          <w:b/>
          <w:bCs/>
          <w:sz w:val="16"/>
          <w:szCs w:val="16"/>
          <w:lang w:val="es-ES"/>
        </w:rPr>
        <w:t>Dr</w:t>
      </w:r>
      <w:proofErr w:type="spellEnd"/>
      <w:r>
        <w:rPr>
          <w:rStyle w:val="Policepardfaut"/>
          <w:rFonts w:ascii="Calibri" w:hAnsi="Calibri" w:cs="Calibri"/>
          <w:b/>
          <w:bCs/>
          <w:sz w:val="16"/>
          <w:szCs w:val="16"/>
          <w:lang w:val="es-ES"/>
        </w:rPr>
        <w:t xml:space="preserve"> NAJMI YASMINE</w:t>
      </w:r>
    </w:p>
    <w:p w:rsidR="00655C4B" w:rsidRDefault="00D62447">
      <w:pPr>
        <w:spacing w:after="0"/>
        <w:jc w:val="center"/>
        <w:rPr>
          <w:rFonts w:ascii="Calibri" w:hAnsi="Calibri" w:cs="Calibri"/>
          <w:b/>
          <w:bCs/>
          <w:sz w:val="16"/>
          <w:szCs w:val="16"/>
          <w:lang w:val="es-ES"/>
        </w:rPr>
      </w:pPr>
      <w:r>
        <w:rPr>
          <w:rFonts w:ascii="Calibri" w:hAnsi="Calibri" w:cs="Calibri"/>
          <w:b/>
          <w:bCs/>
          <w:sz w:val="16"/>
          <w:szCs w:val="16"/>
          <w:lang w:val="es-ES"/>
        </w:rPr>
        <w:t>CHU MOHAMED VI</w:t>
      </w:r>
    </w:p>
    <w:p w:rsidR="00655C4B" w:rsidRDefault="00D62447">
      <w:pPr>
        <w:spacing w:after="0"/>
        <w:jc w:val="center"/>
        <w:rPr>
          <w:rFonts w:ascii="Calibri" w:hAnsi="Calibri" w:cs="Calibri"/>
          <w:b/>
          <w:bCs/>
          <w:sz w:val="16"/>
          <w:szCs w:val="16"/>
        </w:rPr>
      </w:pPr>
      <w:r>
        <w:rPr>
          <w:rFonts w:ascii="Calibri" w:hAnsi="Calibri" w:cs="Calibri"/>
          <w:b/>
          <w:bCs/>
          <w:sz w:val="16"/>
          <w:szCs w:val="16"/>
        </w:rPr>
        <w:t>Faculté de médeci</w:t>
      </w:r>
      <w:r>
        <w:rPr>
          <w:rFonts w:ascii="Calibri" w:hAnsi="Calibri" w:cs="Calibri"/>
          <w:b/>
          <w:bCs/>
          <w:sz w:val="16"/>
          <w:szCs w:val="16"/>
        </w:rPr>
        <w:t>ne et de pharmacie d’AGADIR</w:t>
      </w:r>
    </w:p>
    <w:p w:rsidR="00655C4B" w:rsidRDefault="00D62447">
      <w:pPr>
        <w:spacing w:after="0"/>
        <w:jc w:val="center"/>
        <w:rPr>
          <w:rFonts w:ascii="Calibri" w:hAnsi="Calibri" w:cs="Calibri"/>
          <w:b/>
          <w:bCs/>
          <w:sz w:val="16"/>
          <w:szCs w:val="16"/>
        </w:rPr>
      </w:pPr>
      <w:r>
        <w:rPr>
          <w:rFonts w:ascii="Calibri" w:hAnsi="Calibri" w:cs="Calibri"/>
          <w:b/>
          <w:bCs/>
          <w:sz w:val="16"/>
          <w:szCs w:val="16"/>
        </w:rPr>
        <w:t>JUILLET  2026</w:t>
      </w:r>
    </w:p>
    <w:p w:rsidR="00655C4B" w:rsidRDefault="00655C4B">
      <w:pPr>
        <w:jc w:val="both"/>
        <w:rPr>
          <w:rFonts w:cs="Browallia New"/>
          <w:sz w:val="20"/>
          <w:szCs w:val="20"/>
        </w:rPr>
      </w:pPr>
    </w:p>
    <w:sectPr w:rsidR="00655C4B">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447" w:rsidRDefault="00D62447">
      <w:pPr>
        <w:spacing w:after="0"/>
      </w:pPr>
      <w:r>
        <w:separator/>
      </w:r>
    </w:p>
  </w:endnote>
  <w:endnote w:type="continuationSeparator" w:id="0">
    <w:p w:rsidR="00D62447" w:rsidRDefault="00D624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owallia New">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447" w:rsidRDefault="00D62447">
      <w:pPr>
        <w:spacing w:after="0"/>
      </w:pPr>
      <w:r>
        <w:rPr>
          <w:color w:val="000000"/>
        </w:rPr>
        <w:separator/>
      </w:r>
    </w:p>
  </w:footnote>
  <w:footnote w:type="continuationSeparator" w:id="0">
    <w:p w:rsidR="00D62447" w:rsidRDefault="00D624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23CC6"/>
    <w:multiLevelType w:val="multilevel"/>
    <w:tmpl w:val="94283DDC"/>
    <w:lvl w:ilvl="0">
      <w:start w:val="1"/>
      <w:numFmt w:val="upperRoman"/>
      <w:lvlText w:val="%1."/>
      <w:lvlJc w:val="left"/>
      <w:pPr>
        <w:ind w:left="862" w:hanging="720"/>
      </w:pPr>
      <w:rPr>
        <w:b/>
        <w:bCs/>
        <w:color w:val="EE0000"/>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55C4B"/>
    <w:rsid w:val="00655C4B"/>
    <w:rsid w:val="0088357D"/>
    <w:rsid w:val="009340F8"/>
    <w:rsid w:val="00D624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Aptos" w:hAnsi="Aptos" w:cs="Arial"/>
        <w:kern w:val="3"/>
        <w:sz w:val="22"/>
        <w:szCs w:val="22"/>
        <w:lang w:val="fr-FR"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3">
    <w:name w:val="Titre 3"/>
    <w:basedOn w:val="Normal"/>
    <w:pPr>
      <w:spacing w:before="100" w:after="100"/>
      <w:outlineLvl w:val="2"/>
    </w:pPr>
    <w:rPr>
      <w:rFonts w:ascii="Times New Roman" w:eastAsia="Times New Roman" w:hAnsi="Times New Roman" w:cs="Times New Roman"/>
      <w:b/>
      <w:bCs/>
      <w:kern w:val="0"/>
      <w:sz w:val="27"/>
      <w:szCs w:val="27"/>
      <w:lang w:eastAsia="fr-FR"/>
    </w:rPr>
  </w:style>
  <w:style w:type="paragraph" w:customStyle="1" w:styleId="Titre4">
    <w:name w:val="Titre 4"/>
    <w:basedOn w:val="Normal"/>
    <w:pPr>
      <w:spacing w:before="100" w:after="100"/>
      <w:outlineLvl w:val="3"/>
    </w:pPr>
    <w:rPr>
      <w:rFonts w:ascii="Times New Roman" w:eastAsia="Times New Roman" w:hAnsi="Times New Roman" w:cs="Times New Roman"/>
      <w:b/>
      <w:bCs/>
      <w:kern w:val="0"/>
      <w:sz w:val="24"/>
      <w:szCs w:val="24"/>
      <w:lang w:eastAsia="fr-FR"/>
    </w:rPr>
  </w:style>
  <w:style w:type="character" w:customStyle="1" w:styleId="Policepardfaut">
    <w:name w:val="Police par défaut"/>
  </w:style>
  <w:style w:type="paragraph" w:customStyle="1" w:styleId="Paragraphedeliste">
    <w:name w:val="Paragraphe de liste"/>
    <w:basedOn w:val="Normal"/>
    <w:pPr>
      <w:ind w:left="720"/>
    </w:pPr>
  </w:style>
  <w:style w:type="character" w:customStyle="1" w:styleId="Titre3Car">
    <w:name w:val="Titre 3 Car"/>
    <w:basedOn w:val="Policepardfaut"/>
    <w:rPr>
      <w:rFonts w:ascii="Times New Roman" w:eastAsia="Times New Roman" w:hAnsi="Times New Roman" w:cs="Times New Roman"/>
      <w:b/>
      <w:bCs/>
      <w:kern w:val="0"/>
      <w:sz w:val="27"/>
      <w:szCs w:val="27"/>
      <w:lang w:eastAsia="fr-FR"/>
    </w:rPr>
  </w:style>
  <w:style w:type="character" w:customStyle="1" w:styleId="Titre4Car">
    <w:name w:val="Titre 4 Car"/>
    <w:basedOn w:val="Policepardfaut"/>
    <w:rPr>
      <w:rFonts w:ascii="Times New Roman" w:eastAsia="Times New Roman" w:hAnsi="Times New Roman" w:cs="Times New Roman"/>
      <w:b/>
      <w:bCs/>
      <w:kern w:val="0"/>
      <w:sz w:val="24"/>
      <w:szCs w:val="24"/>
      <w:lang w:eastAsia="fr-FR"/>
    </w:rPr>
  </w:style>
  <w:style w:type="paragraph" w:styleId="NormalWeb">
    <w:name w:val="Normal (Web)"/>
    <w:basedOn w:val="Normal"/>
    <w:pPr>
      <w:spacing w:before="100" w:after="100"/>
    </w:pPr>
    <w:rPr>
      <w:rFonts w:ascii="Times New Roman" w:eastAsia="Times New Roman" w:hAnsi="Times New Roman" w:cs="Times New Roman"/>
      <w:kern w:val="0"/>
      <w:sz w:val="24"/>
      <w:szCs w:val="24"/>
      <w:lang w:eastAsia="fr-FR"/>
    </w:rPr>
  </w:style>
  <w:style w:type="paragraph" w:customStyle="1" w:styleId="En-tte">
    <w:name w:val="En-tête"/>
    <w:basedOn w:val="Normal"/>
    <w:pPr>
      <w:tabs>
        <w:tab w:val="center" w:pos="4536"/>
        <w:tab w:val="right" w:pos="9072"/>
      </w:tabs>
      <w:spacing w:after="0"/>
    </w:pPr>
  </w:style>
  <w:style w:type="character" w:customStyle="1" w:styleId="En-tteCar">
    <w:name w:val="En-tête Car"/>
    <w:basedOn w:val="Policepardfaut"/>
  </w:style>
  <w:style w:type="paragraph" w:customStyle="1" w:styleId="Pieddepage">
    <w:name w:val="Pied de page"/>
    <w:basedOn w:val="Normal"/>
    <w:pPr>
      <w:tabs>
        <w:tab w:val="center" w:pos="4536"/>
        <w:tab w:val="right" w:pos="9072"/>
      </w:tabs>
      <w:spacing w:after="0"/>
    </w:pPr>
  </w:style>
  <w:style w:type="character" w:customStyle="1" w:styleId="PieddepageCar">
    <w:name w:val="Pied de page Car"/>
    <w:basedOn w:val="Policepardfaut"/>
  </w:style>
  <w:style w:type="paragraph" w:styleId="BalloonText">
    <w:name w:val="Balloon Text"/>
    <w:basedOn w:val="Normal"/>
    <w:link w:val="BalloonTextChar"/>
    <w:uiPriority w:val="99"/>
    <w:semiHidden/>
    <w:unhideWhenUsed/>
    <w:rsid w:val="0088357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5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rial"/>
        <w:kern w:val="3"/>
        <w:sz w:val="22"/>
        <w:szCs w:val="22"/>
        <w:lang w:val="fr-FR"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3">
    <w:name w:val="Titre 3"/>
    <w:basedOn w:val="Normal"/>
    <w:pPr>
      <w:spacing w:before="100" w:after="100"/>
      <w:outlineLvl w:val="2"/>
    </w:pPr>
    <w:rPr>
      <w:rFonts w:ascii="Times New Roman" w:eastAsia="Times New Roman" w:hAnsi="Times New Roman" w:cs="Times New Roman"/>
      <w:b/>
      <w:bCs/>
      <w:kern w:val="0"/>
      <w:sz w:val="27"/>
      <w:szCs w:val="27"/>
      <w:lang w:eastAsia="fr-FR"/>
    </w:rPr>
  </w:style>
  <w:style w:type="paragraph" w:customStyle="1" w:styleId="Titre4">
    <w:name w:val="Titre 4"/>
    <w:basedOn w:val="Normal"/>
    <w:pPr>
      <w:spacing w:before="100" w:after="100"/>
      <w:outlineLvl w:val="3"/>
    </w:pPr>
    <w:rPr>
      <w:rFonts w:ascii="Times New Roman" w:eastAsia="Times New Roman" w:hAnsi="Times New Roman" w:cs="Times New Roman"/>
      <w:b/>
      <w:bCs/>
      <w:kern w:val="0"/>
      <w:sz w:val="24"/>
      <w:szCs w:val="24"/>
      <w:lang w:eastAsia="fr-FR"/>
    </w:rPr>
  </w:style>
  <w:style w:type="character" w:customStyle="1" w:styleId="Policepardfaut">
    <w:name w:val="Police par défaut"/>
  </w:style>
  <w:style w:type="paragraph" w:customStyle="1" w:styleId="Paragraphedeliste">
    <w:name w:val="Paragraphe de liste"/>
    <w:basedOn w:val="Normal"/>
    <w:pPr>
      <w:ind w:left="720"/>
    </w:pPr>
  </w:style>
  <w:style w:type="character" w:customStyle="1" w:styleId="Titre3Car">
    <w:name w:val="Titre 3 Car"/>
    <w:basedOn w:val="Policepardfaut"/>
    <w:rPr>
      <w:rFonts w:ascii="Times New Roman" w:eastAsia="Times New Roman" w:hAnsi="Times New Roman" w:cs="Times New Roman"/>
      <w:b/>
      <w:bCs/>
      <w:kern w:val="0"/>
      <w:sz w:val="27"/>
      <w:szCs w:val="27"/>
      <w:lang w:eastAsia="fr-FR"/>
    </w:rPr>
  </w:style>
  <w:style w:type="character" w:customStyle="1" w:styleId="Titre4Car">
    <w:name w:val="Titre 4 Car"/>
    <w:basedOn w:val="Policepardfaut"/>
    <w:rPr>
      <w:rFonts w:ascii="Times New Roman" w:eastAsia="Times New Roman" w:hAnsi="Times New Roman" w:cs="Times New Roman"/>
      <w:b/>
      <w:bCs/>
      <w:kern w:val="0"/>
      <w:sz w:val="24"/>
      <w:szCs w:val="24"/>
      <w:lang w:eastAsia="fr-FR"/>
    </w:rPr>
  </w:style>
  <w:style w:type="paragraph" w:styleId="NormalWeb">
    <w:name w:val="Normal (Web)"/>
    <w:basedOn w:val="Normal"/>
    <w:pPr>
      <w:spacing w:before="100" w:after="100"/>
    </w:pPr>
    <w:rPr>
      <w:rFonts w:ascii="Times New Roman" w:eastAsia="Times New Roman" w:hAnsi="Times New Roman" w:cs="Times New Roman"/>
      <w:kern w:val="0"/>
      <w:sz w:val="24"/>
      <w:szCs w:val="24"/>
      <w:lang w:eastAsia="fr-FR"/>
    </w:rPr>
  </w:style>
  <w:style w:type="paragraph" w:customStyle="1" w:styleId="En-tte">
    <w:name w:val="En-tête"/>
    <w:basedOn w:val="Normal"/>
    <w:pPr>
      <w:tabs>
        <w:tab w:val="center" w:pos="4536"/>
        <w:tab w:val="right" w:pos="9072"/>
      </w:tabs>
      <w:spacing w:after="0"/>
    </w:pPr>
  </w:style>
  <w:style w:type="character" w:customStyle="1" w:styleId="En-tteCar">
    <w:name w:val="En-tête Car"/>
    <w:basedOn w:val="Policepardfaut"/>
  </w:style>
  <w:style w:type="paragraph" w:customStyle="1" w:styleId="Pieddepage">
    <w:name w:val="Pied de page"/>
    <w:basedOn w:val="Normal"/>
    <w:pPr>
      <w:tabs>
        <w:tab w:val="center" w:pos="4536"/>
        <w:tab w:val="right" w:pos="9072"/>
      </w:tabs>
      <w:spacing w:after="0"/>
    </w:pPr>
  </w:style>
  <w:style w:type="character" w:customStyle="1" w:styleId="PieddepageCar">
    <w:name w:val="Pied de page Car"/>
    <w:basedOn w:val="Policepardfaut"/>
  </w:style>
  <w:style w:type="paragraph" w:styleId="BalloonText">
    <w:name w:val="Balloon Text"/>
    <w:basedOn w:val="Normal"/>
    <w:link w:val="BalloonTextChar"/>
    <w:uiPriority w:val="99"/>
    <w:semiHidden/>
    <w:unhideWhenUsed/>
    <w:rsid w:val="0088357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5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1372</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mustapha najmi</dc:creator>
  <cp:lastModifiedBy>hp</cp:lastModifiedBy>
  <cp:revision>2</cp:revision>
  <dcterms:created xsi:type="dcterms:W3CDTF">2026-08-01T15:40:00Z</dcterms:created>
  <dcterms:modified xsi:type="dcterms:W3CDTF">2026-08-01T15:40:00Z</dcterms:modified>
</cp:coreProperties>
</file>