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D9670" w14:textId="77777777" w:rsidR="00567A61" w:rsidRDefault="00567A61" w:rsidP="00567A61">
      <w:pPr>
        <w:spacing w:before="100" w:beforeAutospacing="1" w:after="100" w:afterAutospacing="1" w:line="240" w:lineRule="auto"/>
        <w:jc w:val="center"/>
        <w:outlineLvl w:val="0"/>
        <w:rPr>
          <w:rFonts w:eastAsia="Times New Roman" w:cs="Times New Roman"/>
          <w:b/>
          <w:bCs/>
          <w:kern w:val="36"/>
          <w:sz w:val="48"/>
          <w:szCs w:val="48"/>
          <w:lang w:val="en-US" w:eastAsia="fr-FR"/>
        </w:rPr>
      </w:pPr>
      <w:r>
        <w:rPr>
          <w:rFonts w:eastAsia="Times New Roman" w:cs="Times New Roman"/>
          <w:b/>
          <w:bCs/>
          <w:noProof/>
          <w:kern w:val="36"/>
          <w:sz w:val="48"/>
          <w:szCs w:val="48"/>
          <w:lang w:eastAsia="fr-FR"/>
        </w:rPr>
        <w:drawing>
          <wp:inline distT="0" distB="0" distL="0" distR="0" wp14:anchorId="7467C965" wp14:editId="4CA62F16">
            <wp:extent cx="5749925" cy="1791970"/>
            <wp:effectExtent l="19050" t="0" r="3175"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cstate="print"/>
                    <a:srcRect/>
                    <a:stretch>
                      <a:fillRect/>
                    </a:stretch>
                  </pic:blipFill>
                  <pic:spPr bwMode="auto">
                    <a:xfrm>
                      <a:off x="0" y="0"/>
                      <a:ext cx="5749925" cy="1791970"/>
                    </a:xfrm>
                    <a:prstGeom prst="rect">
                      <a:avLst/>
                    </a:prstGeom>
                    <a:noFill/>
                    <a:ln w="9525">
                      <a:noFill/>
                      <a:miter lim="800000"/>
                      <a:headEnd/>
                      <a:tailEnd/>
                    </a:ln>
                  </pic:spPr>
                </pic:pic>
              </a:graphicData>
            </a:graphic>
          </wp:inline>
        </w:drawing>
      </w:r>
    </w:p>
    <w:p w14:paraId="40D13309" w14:textId="77777777" w:rsidR="00567A61" w:rsidRPr="0062655D" w:rsidRDefault="00567A61" w:rsidP="00567A61">
      <w:pPr>
        <w:spacing w:before="100" w:beforeAutospacing="1" w:after="100" w:afterAutospacing="1" w:line="240" w:lineRule="auto"/>
        <w:jc w:val="both"/>
        <w:outlineLvl w:val="1"/>
        <w:rPr>
          <w:rFonts w:eastAsia="Times New Roman" w:cstheme="minorHAnsi"/>
          <w:b/>
          <w:bCs/>
          <w:sz w:val="24"/>
          <w:szCs w:val="24"/>
          <w:lang w:eastAsia="fr-FR"/>
        </w:rPr>
      </w:pPr>
      <w:r w:rsidRPr="0062655D">
        <w:rPr>
          <w:rFonts w:eastAsia="Times New Roman" w:cstheme="minorHAnsi"/>
          <w:b/>
          <w:bCs/>
          <w:sz w:val="24"/>
          <w:szCs w:val="24"/>
          <w:lang w:eastAsia="fr-FR"/>
        </w:rPr>
        <w:t>Introduction</w:t>
      </w:r>
    </w:p>
    <w:p w14:paraId="063E810D" w14:textId="77777777" w:rsidR="0062655D" w:rsidRDefault="00567A61" w:rsidP="0062655D">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La démence frontotemporale (DFT), notamment sa variante comportementale (bvFTD), et le trouble bipolaire (TB), en particulier à début tardif (Late-Onset Bipolar Disorder, LOBD), partagent de nombreuses manifestations cliniques rendant leur diagnostic différentiel complexe. Les patients atteints de bvFTD sont fréquemment initialement diagnostiqués comme présentant un trouble psychiatrique primaire, le plus souvent un trouble bipolaire. À l'inverse, un premier épisode maniaque ou une dépression atypiquement sévère chez le sujet âgé peut conduire à évoquer une démence avant que le diagnostic de TB ne soit retenu.</w:t>
      </w:r>
    </w:p>
    <w:p w14:paraId="6CB3ECDC" w14:textId="102212F8" w:rsidR="00567A61" w:rsidRPr="0062655D" w:rsidRDefault="00567A61" w:rsidP="0062655D">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Au-delà de cette confusion diagnostique, les deux affections entretiennent des relations plus complexes :</w:t>
      </w:r>
    </w:p>
    <w:p w14:paraId="4D92B852" w14:textId="77777777" w:rsidR="00567A61" w:rsidRPr="0062655D" w:rsidRDefault="00567A61" w:rsidP="00567A61">
      <w:pPr>
        <w:numPr>
          <w:ilvl w:val="0"/>
          <w:numId w:val="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 TB est associé à un risque accru de démence, notamment de DFT ; </w:t>
      </w:r>
    </w:p>
    <w:p w14:paraId="10B5FA22" w14:textId="77777777" w:rsidR="00567A61" w:rsidRPr="0062655D" w:rsidRDefault="00567A61" w:rsidP="00567A61">
      <w:pPr>
        <w:numPr>
          <w:ilvl w:val="0"/>
          <w:numId w:val="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plusieurs symptômes comportementaux (désinhibition, apathie, troubles exécutifs) sont communs aux deux maladies ; </w:t>
      </w:r>
    </w:p>
    <w:p w14:paraId="3049A3BF" w14:textId="77777777" w:rsidR="00567A61" w:rsidRPr="0062655D" w:rsidRDefault="00567A61" w:rsidP="00567A61">
      <w:pPr>
        <w:numPr>
          <w:ilvl w:val="0"/>
          <w:numId w:val="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certaines formes de DFT débutent par des manifestations psychiatriques, tandis que certains TB évoluent vers un tableau évoquant une neurodégénérescence. </w:t>
      </w:r>
    </w:p>
    <w:p w14:paraId="141BB579"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L'objectif de cette revue est d'analyser les liens historiques, cliniques, génétiques et neuroradiologiques entre ces deux entités afin d'améliorer leur différenciation.</w:t>
      </w:r>
    </w:p>
    <w:p w14:paraId="060DA9B1"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Données générales</w:t>
      </w:r>
    </w:p>
    <w:p w14:paraId="5533B0C2"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La DFT est une maladie neurodégénérative caractérisée par une atteinte progressive des fonctions cognitives et comportementales. La variante comportementale (bvFTD) repose sur la présence d'au moins trois des critères suivants :</w:t>
      </w:r>
    </w:p>
    <w:p w14:paraId="3B10EAED" w14:textId="77777777" w:rsidR="00567A61" w:rsidRPr="0062655D" w:rsidRDefault="00567A61" w:rsidP="00567A61">
      <w:pPr>
        <w:numPr>
          <w:ilvl w:val="0"/>
          <w:numId w:val="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désinhibition comportementale ; </w:t>
      </w:r>
    </w:p>
    <w:p w14:paraId="131167E2" w14:textId="77777777" w:rsidR="00567A61" w:rsidRPr="0062655D" w:rsidRDefault="00567A61" w:rsidP="00567A61">
      <w:pPr>
        <w:numPr>
          <w:ilvl w:val="0"/>
          <w:numId w:val="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apathie ou inertie ; </w:t>
      </w:r>
    </w:p>
    <w:p w14:paraId="1DCAFE27" w14:textId="77777777" w:rsidR="00567A61" w:rsidRPr="0062655D" w:rsidRDefault="00567A61" w:rsidP="00567A61">
      <w:pPr>
        <w:numPr>
          <w:ilvl w:val="0"/>
          <w:numId w:val="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perte d'empathie ; </w:t>
      </w:r>
    </w:p>
    <w:p w14:paraId="0F84E8BA" w14:textId="77777777" w:rsidR="00567A61" w:rsidRPr="0062655D" w:rsidRDefault="00567A61" w:rsidP="00567A61">
      <w:pPr>
        <w:numPr>
          <w:ilvl w:val="0"/>
          <w:numId w:val="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comportements répétitifs ou compulsifs ; </w:t>
      </w:r>
    </w:p>
    <w:p w14:paraId="78E0D0C7" w14:textId="77777777" w:rsidR="00567A61" w:rsidRPr="0062655D" w:rsidRDefault="00567A61" w:rsidP="00567A61">
      <w:pPr>
        <w:numPr>
          <w:ilvl w:val="0"/>
          <w:numId w:val="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hyperoralité ; </w:t>
      </w:r>
    </w:p>
    <w:p w14:paraId="63B65EBF" w14:textId="77777777" w:rsidR="00567A61" w:rsidRPr="0062655D" w:rsidRDefault="00567A61" w:rsidP="00567A61">
      <w:pPr>
        <w:numPr>
          <w:ilvl w:val="0"/>
          <w:numId w:val="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syndrome dysexécutif. </w:t>
      </w:r>
    </w:p>
    <w:p w14:paraId="665DBA59"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lastRenderedPageBreak/>
        <w:t xml:space="preserve">Le diagnostic de </w:t>
      </w:r>
      <w:r w:rsidRPr="0062655D">
        <w:rPr>
          <w:rFonts w:eastAsia="Times New Roman" w:cstheme="minorHAnsi"/>
          <w:b/>
          <w:bCs/>
          <w:sz w:val="24"/>
          <w:szCs w:val="24"/>
          <w:lang w:eastAsia="fr-FR"/>
        </w:rPr>
        <w:t>bvFTD probable</w:t>
      </w:r>
      <w:r w:rsidRPr="0062655D">
        <w:rPr>
          <w:rFonts w:eastAsia="Times New Roman" w:cstheme="minorHAnsi"/>
          <w:sz w:val="24"/>
          <w:szCs w:val="24"/>
          <w:lang w:eastAsia="fr-FR"/>
        </w:rPr>
        <w:t xml:space="preserve"> nécessite en outre des anomalies à l'imagerie compatibles avec une neurodégénérescence et un retentissement fonctionnel. Le trouble bipolaire est défini par des épisodes maniaques ou hypomaniaques associés à des épisodes dépressifs, souvent accompagnés d'un retentissement cognitif et fonctionnel. Chez le sujet âgé, le diagnostic différentiel entre bvFTD et troubles psychiatriques représente la principale difficulté clinique, davantage encore que la distinction entre DFT et maladie d'Alzheimer.</w:t>
      </w:r>
    </w:p>
    <w:p w14:paraId="34C2D6ED"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Pourquoi cette confusion diagnostique ?</w:t>
      </w:r>
    </w:p>
    <w:p w14:paraId="31BC1FD6" w14:textId="539A29F4" w:rsidR="00567A61" w:rsidRPr="0062655D" w:rsidRDefault="0062655D"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 </w:t>
      </w:r>
      <w:r w:rsidR="00567A61" w:rsidRPr="0062655D">
        <w:rPr>
          <w:rFonts w:eastAsia="Times New Roman" w:cstheme="minorHAnsi"/>
          <w:sz w:val="24"/>
          <w:szCs w:val="24"/>
          <w:lang w:eastAsia="fr-FR"/>
        </w:rPr>
        <w:t>Plusieurs éléments expliquent cette proximité clinique. Les deux maladies peuvent présenter :</w:t>
      </w:r>
    </w:p>
    <w:p w14:paraId="191E1123"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apathie ; </w:t>
      </w:r>
    </w:p>
    <w:p w14:paraId="31842EA1"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désinhibition ; </w:t>
      </w:r>
    </w:p>
    <w:p w14:paraId="36FD91D5"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impulsivité ; </w:t>
      </w:r>
    </w:p>
    <w:p w14:paraId="38D06CD3"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troubles exécutifs ; </w:t>
      </w:r>
    </w:p>
    <w:p w14:paraId="2EEBA954"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ralentissement cognitif ; </w:t>
      </w:r>
    </w:p>
    <w:p w14:paraId="21CBCAB8"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troubles mnésiques ; </w:t>
      </w:r>
    </w:p>
    <w:p w14:paraId="222CA819" w14:textId="77777777" w:rsidR="00567A61" w:rsidRPr="0062655D" w:rsidRDefault="00567A61" w:rsidP="00567A61">
      <w:pPr>
        <w:numPr>
          <w:ilvl w:val="0"/>
          <w:numId w:val="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altération des interactions sociales. </w:t>
      </w:r>
    </w:p>
    <w:p w14:paraId="263983DA"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patients bipolaires présentent fréquemment des déficits persistants de l'attention, de la mémoire de travail et des fonctions exécutives, y compris en période euthymique. Inversement, les premiers symptômes d'une DFT peuvent être exclusivement psychiatriques :</w:t>
      </w:r>
    </w:p>
    <w:p w14:paraId="07840197" w14:textId="77777777" w:rsidR="00567A61" w:rsidRPr="0062655D" w:rsidRDefault="00567A61" w:rsidP="00567A61">
      <w:pPr>
        <w:numPr>
          <w:ilvl w:val="0"/>
          <w:numId w:val="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épisode maniaque ; </w:t>
      </w:r>
    </w:p>
    <w:p w14:paraId="6E3DA497" w14:textId="77777777" w:rsidR="00567A61" w:rsidRPr="0062655D" w:rsidRDefault="00567A61" w:rsidP="00567A61">
      <w:pPr>
        <w:numPr>
          <w:ilvl w:val="0"/>
          <w:numId w:val="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dépression ; </w:t>
      </w:r>
    </w:p>
    <w:p w14:paraId="4DE03189" w14:textId="77777777" w:rsidR="00567A61" w:rsidRPr="0062655D" w:rsidRDefault="00567A61" w:rsidP="00567A61">
      <w:pPr>
        <w:numPr>
          <w:ilvl w:val="0"/>
          <w:numId w:val="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psychose ; </w:t>
      </w:r>
    </w:p>
    <w:p w14:paraId="2CD93833" w14:textId="77777777" w:rsidR="00567A61" w:rsidRPr="0062655D" w:rsidRDefault="00567A61" w:rsidP="00567A61">
      <w:pPr>
        <w:numPr>
          <w:ilvl w:val="0"/>
          <w:numId w:val="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catatonie ; </w:t>
      </w:r>
    </w:p>
    <w:p w14:paraId="244DD7CB" w14:textId="77777777" w:rsidR="00567A61" w:rsidRPr="0062655D" w:rsidRDefault="00567A61" w:rsidP="00567A61">
      <w:pPr>
        <w:numPr>
          <w:ilvl w:val="0"/>
          <w:numId w:val="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modifications de personnalité. </w:t>
      </w:r>
    </w:p>
    <w:p w14:paraId="595C435D"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Près d'un patient atteint de bvFTD sur deux reçoit initialement un diagnostic psychiatrique. Par ailleurs, un tiers des patients atteints de bvFTD rapportent un antécédent de trouble psychiatrique (trouble bipolaire, schizophrénie ou trouble schizo-affectif).</w:t>
      </w:r>
    </w:p>
    <w:p w14:paraId="43911E9A"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Données historiques</w:t>
      </w:r>
    </w:p>
    <w:p w14:paraId="314FCF4A"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 concept ancien de « manie chronique » décrit par Kraepelin présentait déjà des similitudes frappantes avec la bvFTD actuelle :</w:t>
      </w:r>
    </w:p>
    <w:p w14:paraId="5DD01F73" w14:textId="77777777" w:rsidR="00567A61" w:rsidRPr="0062655D" w:rsidRDefault="00567A61" w:rsidP="00567A61">
      <w:pPr>
        <w:numPr>
          <w:ilvl w:val="0"/>
          <w:numId w:val="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désinhibition ; </w:t>
      </w:r>
    </w:p>
    <w:p w14:paraId="14536941" w14:textId="77777777" w:rsidR="00567A61" w:rsidRPr="0062655D" w:rsidRDefault="00567A61" w:rsidP="00567A61">
      <w:pPr>
        <w:numPr>
          <w:ilvl w:val="0"/>
          <w:numId w:val="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perte d'empathie ; </w:t>
      </w:r>
    </w:p>
    <w:p w14:paraId="5EF99A5C" w14:textId="77777777" w:rsidR="00567A61" w:rsidRPr="0062655D" w:rsidRDefault="00567A61" w:rsidP="00567A61">
      <w:pPr>
        <w:numPr>
          <w:ilvl w:val="0"/>
          <w:numId w:val="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apathie ; </w:t>
      </w:r>
    </w:p>
    <w:p w14:paraId="28A39AA8" w14:textId="77777777" w:rsidR="00567A61" w:rsidRPr="0062655D" w:rsidRDefault="00567A61" w:rsidP="00567A61">
      <w:pPr>
        <w:numPr>
          <w:ilvl w:val="0"/>
          <w:numId w:val="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altération progressive du comportement. </w:t>
      </w:r>
    </w:p>
    <w:p w14:paraId="2770F3B4"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Ces observations historiques suggèrent que certaines formes de DFT étaient probablement interprétées auparavant comme des troubles thymiques évolutifs.</w:t>
      </w:r>
    </w:p>
    <w:p w14:paraId="3341FD9C"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lastRenderedPageBreak/>
        <w:t>Diagnostic différentiel : évolution clinique</w:t>
      </w:r>
    </w:p>
    <w:p w14:paraId="05AB0C83"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La distinction entre bvFTD et TB possède d'importantes implications thérapeutiques.</w:t>
      </w:r>
    </w:p>
    <w:p w14:paraId="0E0BB1F8"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Une erreur diagnostique peut :</w:t>
      </w:r>
    </w:p>
    <w:p w14:paraId="71B7294B" w14:textId="77777777" w:rsidR="00567A61" w:rsidRPr="0062655D" w:rsidRDefault="00567A61" w:rsidP="00567A61">
      <w:pPr>
        <w:numPr>
          <w:ilvl w:val="0"/>
          <w:numId w:val="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retarder la prise en charge adaptée ; </w:t>
      </w:r>
    </w:p>
    <w:p w14:paraId="1AB816E9" w14:textId="77777777" w:rsidR="00567A61" w:rsidRPr="0062655D" w:rsidRDefault="00567A61" w:rsidP="00567A61">
      <w:pPr>
        <w:numPr>
          <w:ilvl w:val="0"/>
          <w:numId w:val="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conduire à des traitements inappropriés ; </w:t>
      </w:r>
    </w:p>
    <w:p w14:paraId="2353BB71" w14:textId="77777777" w:rsidR="00567A61" w:rsidRPr="0062655D" w:rsidRDefault="00567A61" w:rsidP="00567A61">
      <w:pPr>
        <w:numPr>
          <w:ilvl w:val="0"/>
          <w:numId w:val="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masquer une maladie neurodégénérative débutante. </w:t>
      </w:r>
    </w:p>
    <w:p w14:paraId="5E4AACE0"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auteurs soulignent que les deux diagnostics ne sont pas mutuellement exclusifs. Un patient suivi pendant plusieurs décennies pour un trouble psychiatrique peut secondairement développer une véritable bvFTD. Inversement, une DFT débutante peut se manifester uniquement par des symptômes psychiatriques. Les tableaux qualifiés de « résistants au traitement » doivent donc faire rechercher une pathologie neurodégénérative sous-jacente. Les auteurs insistent sur la nécessité d'une collaboration étroite entre psychiatres et neurologues, intégrant :</w:t>
      </w:r>
    </w:p>
    <w:p w14:paraId="71D6EA82" w14:textId="77777777" w:rsidR="00567A61" w:rsidRPr="0062655D" w:rsidRDefault="00567A61" w:rsidP="00567A61">
      <w:pPr>
        <w:numPr>
          <w:ilvl w:val="0"/>
          <w:numId w:val="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l'évaluation clinique ; </w:t>
      </w:r>
    </w:p>
    <w:p w14:paraId="5CEF74F6" w14:textId="77777777" w:rsidR="00567A61" w:rsidRPr="0062655D" w:rsidRDefault="00567A61" w:rsidP="00567A61">
      <w:pPr>
        <w:numPr>
          <w:ilvl w:val="0"/>
          <w:numId w:val="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la neuro-imagerie ; </w:t>
      </w:r>
    </w:p>
    <w:p w14:paraId="6966E565" w14:textId="77777777" w:rsidR="00567A61" w:rsidRPr="0062655D" w:rsidRDefault="00567A61" w:rsidP="00567A61">
      <w:pPr>
        <w:numPr>
          <w:ilvl w:val="0"/>
          <w:numId w:val="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l'étude génétique lorsque cela est indiqué. </w:t>
      </w:r>
    </w:p>
    <w:p w14:paraId="2B7B4057"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Manifestations dépressives</w:t>
      </w:r>
    </w:p>
    <w:p w14:paraId="32600B9E"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deux maladies peuvent présenter :</w:t>
      </w:r>
    </w:p>
    <w:p w14:paraId="29AA8737" w14:textId="77777777" w:rsidR="00567A61" w:rsidRPr="0062655D" w:rsidRDefault="00567A61" w:rsidP="00567A61">
      <w:pPr>
        <w:numPr>
          <w:ilvl w:val="0"/>
          <w:numId w:val="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perte d'intérêt ; </w:t>
      </w:r>
    </w:p>
    <w:p w14:paraId="0E120227" w14:textId="77777777" w:rsidR="00567A61" w:rsidRPr="0062655D" w:rsidRDefault="00567A61" w:rsidP="00567A61">
      <w:pPr>
        <w:numPr>
          <w:ilvl w:val="0"/>
          <w:numId w:val="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diminution de la motivation ; </w:t>
      </w:r>
    </w:p>
    <w:p w14:paraId="63E95C58" w14:textId="77777777" w:rsidR="00567A61" w:rsidRPr="0062655D" w:rsidRDefault="00567A61" w:rsidP="00567A61">
      <w:pPr>
        <w:numPr>
          <w:ilvl w:val="0"/>
          <w:numId w:val="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anhédonie ; </w:t>
      </w:r>
    </w:p>
    <w:p w14:paraId="0A88956E" w14:textId="77777777" w:rsidR="00567A61" w:rsidRPr="0062655D" w:rsidRDefault="00567A61" w:rsidP="00567A61">
      <w:pPr>
        <w:numPr>
          <w:ilvl w:val="0"/>
          <w:numId w:val="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fatigue ; </w:t>
      </w:r>
    </w:p>
    <w:p w14:paraId="34D9614C" w14:textId="77777777" w:rsidR="00567A61" w:rsidRPr="0062655D" w:rsidRDefault="00567A61" w:rsidP="00567A61">
      <w:pPr>
        <w:numPr>
          <w:ilvl w:val="0"/>
          <w:numId w:val="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difficultés attentionnelles. </w:t>
      </w:r>
    </w:p>
    <w:p w14:paraId="12766D44"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Cependant plusieurs éléments orientent vers une dépression bipolaire plutôt que vers une bvFTD.</w:t>
      </w:r>
    </w:p>
    <w:p w14:paraId="644A7635"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Dans le TB sont plus fréquents :</w:t>
      </w:r>
    </w:p>
    <w:p w14:paraId="17A5CB6A" w14:textId="77777777" w:rsidR="00567A61" w:rsidRPr="0062655D" w:rsidRDefault="00567A61" w:rsidP="00567A61">
      <w:pPr>
        <w:numPr>
          <w:ilvl w:val="0"/>
          <w:numId w:val="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tristesse subjective ; </w:t>
      </w:r>
    </w:p>
    <w:p w14:paraId="4E795429" w14:textId="77777777" w:rsidR="00567A61" w:rsidRPr="0062655D" w:rsidRDefault="00567A61" w:rsidP="00567A61">
      <w:pPr>
        <w:numPr>
          <w:ilvl w:val="0"/>
          <w:numId w:val="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culpabilité ; </w:t>
      </w:r>
    </w:p>
    <w:p w14:paraId="1F9E7AA5" w14:textId="77777777" w:rsidR="00567A61" w:rsidRPr="0062655D" w:rsidRDefault="00567A61" w:rsidP="00567A61">
      <w:pPr>
        <w:numPr>
          <w:ilvl w:val="0"/>
          <w:numId w:val="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dévalorisation ; </w:t>
      </w:r>
    </w:p>
    <w:p w14:paraId="1DD3C5F0" w14:textId="77777777" w:rsidR="00567A61" w:rsidRPr="0062655D" w:rsidRDefault="00567A61" w:rsidP="00567A61">
      <w:pPr>
        <w:numPr>
          <w:ilvl w:val="0"/>
          <w:numId w:val="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idées suicidaires. </w:t>
      </w:r>
    </w:p>
    <w:p w14:paraId="605D524A"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Dans la bvFTD prédominent :</w:t>
      </w:r>
    </w:p>
    <w:p w14:paraId="772AD35F" w14:textId="77777777" w:rsidR="00567A61" w:rsidRPr="0062655D" w:rsidRDefault="00567A61" w:rsidP="00567A61">
      <w:pPr>
        <w:numPr>
          <w:ilvl w:val="0"/>
          <w:numId w:val="1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apathie ; </w:t>
      </w:r>
    </w:p>
    <w:p w14:paraId="40FBD255" w14:textId="77777777" w:rsidR="00567A61" w:rsidRPr="0062655D" w:rsidRDefault="00567A61" w:rsidP="00567A61">
      <w:pPr>
        <w:numPr>
          <w:ilvl w:val="0"/>
          <w:numId w:val="1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retrait émotionnel ; </w:t>
      </w:r>
    </w:p>
    <w:p w14:paraId="17C0D33C" w14:textId="77777777" w:rsidR="00567A61" w:rsidRPr="0062655D" w:rsidRDefault="00567A61" w:rsidP="00567A61">
      <w:pPr>
        <w:numPr>
          <w:ilvl w:val="0"/>
          <w:numId w:val="1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émoussement affectif ; </w:t>
      </w:r>
    </w:p>
    <w:p w14:paraId="5B745BCB" w14:textId="77777777" w:rsidR="00567A61" w:rsidRPr="0062655D" w:rsidRDefault="00567A61" w:rsidP="00567A61">
      <w:pPr>
        <w:numPr>
          <w:ilvl w:val="0"/>
          <w:numId w:val="1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perte d'empathie. </w:t>
      </w:r>
    </w:p>
    <w:p w14:paraId="19F26107"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lastRenderedPageBreak/>
        <w:t>Les patients atteints de bvFTD expriment rarement une véritable souffrance dépressive malgré leur importante réduction émotionnelle. Les auteurs recommandent une évaluation intégrant :</w:t>
      </w:r>
    </w:p>
    <w:p w14:paraId="0280FAB3" w14:textId="77777777" w:rsidR="00567A61" w:rsidRPr="0062655D" w:rsidRDefault="00567A61" w:rsidP="00567A61">
      <w:pPr>
        <w:numPr>
          <w:ilvl w:val="0"/>
          <w:numId w:val="1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entretien clinique approfondi ; </w:t>
      </w:r>
    </w:p>
    <w:p w14:paraId="291E5E80" w14:textId="77777777" w:rsidR="00567A61" w:rsidRPr="0062655D" w:rsidRDefault="00567A61" w:rsidP="00567A61">
      <w:pPr>
        <w:numPr>
          <w:ilvl w:val="0"/>
          <w:numId w:val="1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exploration de la cognition sociale ; </w:t>
      </w:r>
    </w:p>
    <w:p w14:paraId="0D1C1432" w14:textId="77777777" w:rsidR="00567A61" w:rsidRPr="0062655D" w:rsidRDefault="00567A61" w:rsidP="00567A61">
      <w:pPr>
        <w:numPr>
          <w:ilvl w:val="0"/>
          <w:numId w:val="1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IRM ; </w:t>
      </w:r>
    </w:p>
    <w:p w14:paraId="093F756B" w14:textId="77777777" w:rsidR="00567A61" w:rsidRPr="0062655D" w:rsidRDefault="00567A61" w:rsidP="00567A61">
      <w:pPr>
        <w:numPr>
          <w:ilvl w:val="0"/>
          <w:numId w:val="1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imagerie fonctionnelle. </w:t>
      </w:r>
    </w:p>
    <w:p w14:paraId="628846A3"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Manifestations maniaques</w:t>
      </w:r>
    </w:p>
    <w:p w14:paraId="210AC0F8"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La manie peut constituer le premier symptôme d'une bvFTD.</w:t>
      </w:r>
    </w:p>
    <w:p w14:paraId="3499B732"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manifestations communes aux deux maladies comprennent :</w:t>
      </w:r>
    </w:p>
    <w:p w14:paraId="0815CF7C" w14:textId="77777777" w:rsidR="00567A61" w:rsidRPr="0062655D" w:rsidRDefault="00567A61" w:rsidP="00567A61">
      <w:pPr>
        <w:numPr>
          <w:ilvl w:val="0"/>
          <w:numId w:val="1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irritabilité ; </w:t>
      </w:r>
    </w:p>
    <w:p w14:paraId="47C5851D" w14:textId="77777777" w:rsidR="00567A61" w:rsidRPr="0062655D" w:rsidRDefault="00567A61" w:rsidP="00567A61">
      <w:pPr>
        <w:numPr>
          <w:ilvl w:val="0"/>
          <w:numId w:val="1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agitation ; </w:t>
      </w:r>
    </w:p>
    <w:p w14:paraId="7F9084CB" w14:textId="77777777" w:rsidR="00567A61" w:rsidRPr="0062655D" w:rsidRDefault="00567A61" w:rsidP="00567A61">
      <w:pPr>
        <w:numPr>
          <w:ilvl w:val="0"/>
          <w:numId w:val="1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logorrhée ; </w:t>
      </w:r>
    </w:p>
    <w:p w14:paraId="66436916" w14:textId="77777777" w:rsidR="00567A61" w:rsidRPr="0062655D" w:rsidRDefault="00567A61" w:rsidP="00567A61">
      <w:pPr>
        <w:numPr>
          <w:ilvl w:val="0"/>
          <w:numId w:val="1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fuite des idées ; </w:t>
      </w:r>
    </w:p>
    <w:p w14:paraId="43236F3F" w14:textId="77777777" w:rsidR="00567A61" w:rsidRPr="0062655D" w:rsidRDefault="00567A61" w:rsidP="00567A61">
      <w:pPr>
        <w:numPr>
          <w:ilvl w:val="0"/>
          <w:numId w:val="1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impulsivité ; </w:t>
      </w:r>
    </w:p>
    <w:p w14:paraId="416FA033" w14:textId="77777777" w:rsidR="00567A61" w:rsidRPr="0062655D" w:rsidRDefault="00567A61" w:rsidP="00567A61">
      <w:pPr>
        <w:numPr>
          <w:ilvl w:val="0"/>
          <w:numId w:val="1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réduction du besoin de sommeil. </w:t>
      </w:r>
    </w:p>
    <w:p w14:paraId="726195F9"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En revanche, certains éléments orientent davantage vers la bvFTD. La désinhibition est plus diffuse et permanente. Elle associe :</w:t>
      </w:r>
    </w:p>
    <w:p w14:paraId="24C35C4F" w14:textId="77777777" w:rsidR="00567A61" w:rsidRPr="0062655D" w:rsidRDefault="00567A61" w:rsidP="00567A61">
      <w:pPr>
        <w:numPr>
          <w:ilvl w:val="0"/>
          <w:numId w:val="1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perte des conventions sociales ; </w:t>
      </w:r>
    </w:p>
    <w:p w14:paraId="75B8F712" w14:textId="77777777" w:rsidR="00567A61" w:rsidRPr="0062655D" w:rsidRDefault="00567A61" w:rsidP="00567A61">
      <w:pPr>
        <w:numPr>
          <w:ilvl w:val="0"/>
          <w:numId w:val="1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comportements inappropriés ; </w:t>
      </w:r>
    </w:p>
    <w:p w14:paraId="53EB6C77" w14:textId="77777777" w:rsidR="00567A61" w:rsidRPr="0062655D" w:rsidRDefault="00567A61" w:rsidP="00567A61">
      <w:pPr>
        <w:numPr>
          <w:ilvl w:val="0"/>
          <w:numId w:val="1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impulsivité persistante ; </w:t>
      </w:r>
    </w:p>
    <w:p w14:paraId="09AD060C" w14:textId="77777777" w:rsidR="00567A61" w:rsidRPr="0062655D" w:rsidRDefault="00567A61" w:rsidP="00567A61">
      <w:pPr>
        <w:numPr>
          <w:ilvl w:val="0"/>
          <w:numId w:val="1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stéréotypies ; </w:t>
      </w:r>
    </w:p>
    <w:p w14:paraId="4DCDB4A7" w14:textId="77777777" w:rsidR="00567A61" w:rsidRPr="0062655D" w:rsidRDefault="00567A61" w:rsidP="00567A61">
      <w:pPr>
        <w:numPr>
          <w:ilvl w:val="0"/>
          <w:numId w:val="1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comportements répétitifs ; </w:t>
      </w:r>
    </w:p>
    <w:p w14:paraId="679850A5" w14:textId="77777777" w:rsidR="00567A61" w:rsidRPr="0062655D" w:rsidRDefault="00567A61" w:rsidP="00567A61">
      <w:pPr>
        <w:numPr>
          <w:ilvl w:val="0"/>
          <w:numId w:val="1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agitation motrice. </w:t>
      </w:r>
    </w:p>
    <w:p w14:paraId="595AABF2"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À l'inverse, la véritable euphorie, la mégalomanie et le sentiment de toute-puissance restent beaucoup plus caractéristiques du trouble bipolaire. Les comportements sexuels inadaptés existent dans les deux pathologies mais, dans la bvFTD, ils prennent souvent un caractère stéréotypé ou compulsif. Les auteurs rappellent également que :</w:t>
      </w:r>
    </w:p>
    <w:p w14:paraId="0683533C" w14:textId="77777777" w:rsidR="00567A61" w:rsidRPr="0062655D" w:rsidRDefault="00567A61" w:rsidP="00567A61">
      <w:pPr>
        <w:numPr>
          <w:ilvl w:val="0"/>
          <w:numId w:val="1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inhibiteurs sélectifs de la recapture de la sérotonine peuvent améliorer la désinhibition dans la bvFTD ; </w:t>
      </w:r>
    </w:p>
    <w:p w14:paraId="771CE2FC" w14:textId="77777777" w:rsidR="00567A61" w:rsidRPr="0062655D" w:rsidRDefault="00567A61" w:rsidP="00567A61">
      <w:pPr>
        <w:numPr>
          <w:ilvl w:val="0"/>
          <w:numId w:val="1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thymorégulateurs ne disposent pas de preuves solides d'efficacité dans cette indication. </w:t>
      </w:r>
    </w:p>
    <w:p w14:paraId="2A3CD49C"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Altérations cognitives</w:t>
      </w:r>
    </w:p>
    <w:p w14:paraId="7AB53045"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deux maladies s'accompagnent d'une atteinte des fonctions exécutives. Les déficits concernent principalement :</w:t>
      </w:r>
    </w:p>
    <w:p w14:paraId="1409D1D6" w14:textId="77777777" w:rsidR="00567A61" w:rsidRPr="0062655D" w:rsidRDefault="00567A61" w:rsidP="00567A61">
      <w:pPr>
        <w:numPr>
          <w:ilvl w:val="0"/>
          <w:numId w:val="1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attention ; </w:t>
      </w:r>
    </w:p>
    <w:p w14:paraId="57C3C181" w14:textId="77777777" w:rsidR="00567A61" w:rsidRPr="0062655D" w:rsidRDefault="00567A61" w:rsidP="00567A61">
      <w:pPr>
        <w:numPr>
          <w:ilvl w:val="0"/>
          <w:numId w:val="1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lastRenderedPageBreak/>
        <w:t xml:space="preserve">mémoire de travail ; </w:t>
      </w:r>
    </w:p>
    <w:p w14:paraId="0BE345A3" w14:textId="77777777" w:rsidR="00567A61" w:rsidRPr="0062655D" w:rsidRDefault="00567A61" w:rsidP="00567A61">
      <w:pPr>
        <w:numPr>
          <w:ilvl w:val="0"/>
          <w:numId w:val="1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mémoire épisodique ; </w:t>
      </w:r>
    </w:p>
    <w:p w14:paraId="28F3348A" w14:textId="77777777" w:rsidR="00567A61" w:rsidRPr="0062655D" w:rsidRDefault="00567A61" w:rsidP="00567A61">
      <w:pPr>
        <w:numPr>
          <w:ilvl w:val="0"/>
          <w:numId w:val="1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flexibilité cognitive ; </w:t>
      </w:r>
    </w:p>
    <w:p w14:paraId="15336010" w14:textId="77777777" w:rsidR="00567A61" w:rsidRPr="0062655D" w:rsidRDefault="00567A61" w:rsidP="00567A61">
      <w:pPr>
        <w:numPr>
          <w:ilvl w:val="0"/>
          <w:numId w:val="1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inhibition ; </w:t>
      </w:r>
    </w:p>
    <w:p w14:paraId="6EF8F5B0" w14:textId="77777777" w:rsidR="00567A61" w:rsidRPr="0062655D" w:rsidRDefault="00567A61" w:rsidP="00567A61">
      <w:pPr>
        <w:numPr>
          <w:ilvl w:val="0"/>
          <w:numId w:val="1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traitement émotionnel. </w:t>
      </w:r>
    </w:p>
    <w:p w14:paraId="5FF663C3"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Chez les patients bipolaires, ces troubles peuvent persister après la rémission des épisodes thymiques.  Le LOBD présente fréquemment :</w:t>
      </w:r>
    </w:p>
    <w:p w14:paraId="0A5E0F61" w14:textId="77777777" w:rsidR="00567A61" w:rsidRPr="0062655D" w:rsidRDefault="00567A61" w:rsidP="00567A61">
      <w:pPr>
        <w:numPr>
          <w:ilvl w:val="0"/>
          <w:numId w:val="1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syndrome dysexécutif ; </w:t>
      </w:r>
    </w:p>
    <w:p w14:paraId="5580A00E" w14:textId="77777777" w:rsidR="00567A61" w:rsidRPr="0062655D" w:rsidRDefault="00567A61" w:rsidP="00567A61">
      <w:pPr>
        <w:numPr>
          <w:ilvl w:val="0"/>
          <w:numId w:val="1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ralentissement cognitif ; </w:t>
      </w:r>
    </w:p>
    <w:p w14:paraId="42890C2E" w14:textId="77777777" w:rsidR="00567A61" w:rsidRPr="0062655D" w:rsidRDefault="00567A61" w:rsidP="00567A61">
      <w:pPr>
        <w:numPr>
          <w:ilvl w:val="0"/>
          <w:numId w:val="1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difficultés mnésiques. </w:t>
      </w:r>
    </w:p>
    <w:p w14:paraId="1EA52B69"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Chez certains patients âgés, l'atteinte cognitive devient suffisamment importante pour répondre aux critères d'une démence. Les facteurs associés à ce déclin comprennent :</w:t>
      </w:r>
    </w:p>
    <w:p w14:paraId="417F27CC" w14:textId="77777777" w:rsidR="00567A61" w:rsidRPr="0062655D" w:rsidRDefault="00567A61" w:rsidP="00567A61">
      <w:pPr>
        <w:numPr>
          <w:ilvl w:val="0"/>
          <w:numId w:val="1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 nombre d'épisodes maniaques et dépressifs ; </w:t>
      </w:r>
    </w:p>
    <w:p w14:paraId="46268FFB" w14:textId="77777777" w:rsidR="00567A61" w:rsidRPr="0062655D" w:rsidRDefault="00567A61" w:rsidP="00567A61">
      <w:pPr>
        <w:numPr>
          <w:ilvl w:val="0"/>
          <w:numId w:val="1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l'âge de début ; </w:t>
      </w:r>
    </w:p>
    <w:p w14:paraId="506E65FA" w14:textId="77777777" w:rsidR="00567A61" w:rsidRPr="0062655D" w:rsidRDefault="00567A61" w:rsidP="00567A61">
      <w:pPr>
        <w:numPr>
          <w:ilvl w:val="0"/>
          <w:numId w:val="1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maladies vasculaires cérébrales ; </w:t>
      </w:r>
    </w:p>
    <w:p w14:paraId="364B00D6" w14:textId="77777777" w:rsidR="00567A61" w:rsidRPr="0062655D" w:rsidRDefault="00567A61" w:rsidP="00567A61">
      <w:pPr>
        <w:numPr>
          <w:ilvl w:val="0"/>
          <w:numId w:val="1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certains facteurs thérapeutiques. </w:t>
      </w:r>
    </w:p>
    <w:p w14:paraId="766BE37C"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auteurs soulignent néanmoins que les tests évaluant :</w:t>
      </w:r>
    </w:p>
    <w:p w14:paraId="240312C5" w14:textId="77777777" w:rsidR="00567A61" w:rsidRPr="0062655D" w:rsidRDefault="00567A61" w:rsidP="00567A61">
      <w:pPr>
        <w:numPr>
          <w:ilvl w:val="0"/>
          <w:numId w:val="1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la cognition sociale ; </w:t>
      </w:r>
    </w:p>
    <w:p w14:paraId="24F3D9D3" w14:textId="77777777" w:rsidR="00567A61" w:rsidRPr="0062655D" w:rsidRDefault="00567A61" w:rsidP="00567A61">
      <w:pPr>
        <w:numPr>
          <w:ilvl w:val="0"/>
          <w:numId w:val="1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la théorie de l'esprit ; </w:t>
      </w:r>
    </w:p>
    <w:p w14:paraId="39F8275B" w14:textId="77777777" w:rsidR="00567A61" w:rsidRPr="0062655D" w:rsidRDefault="00567A61" w:rsidP="00567A61">
      <w:pPr>
        <w:numPr>
          <w:ilvl w:val="0"/>
          <w:numId w:val="1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fonctions exécutives, </w:t>
      </w:r>
    </w:p>
    <w:p w14:paraId="000A8E47"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sont les plus performants pour distinguer une bvFTD d'un trouble bipolaire.</w:t>
      </w:r>
    </w:p>
    <w:p w14:paraId="3000E075"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Syndrome phénocopie de la bvFTD</w:t>
      </w:r>
    </w:p>
    <w:p w14:paraId="2CAFB7DB"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 </w:t>
      </w:r>
      <w:r w:rsidRPr="0062655D">
        <w:rPr>
          <w:rFonts w:eastAsia="Times New Roman" w:cstheme="minorHAnsi"/>
          <w:b/>
          <w:bCs/>
          <w:sz w:val="24"/>
          <w:szCs w:val="24"/>
          <w:lang w:eastAsia="fr-FR"/>
        </w:rPr>
        <w:t>syndrome phénocopie de la bvFTD (phFTD)</w:t>
      </w:r>
      <w:r w:rsidRPr="0062655D">
        <w:rPr>
          <w:rFonts w:eastAsia="Times New Roman" w:cstheme="minorHAnsi"/>
          <w:sz w:val="24"/>
          <w:szCs w:val="24"/>
          <w:lang w:eastAsia="fr-FR"/>
        </w:rPr>
        <w:t xml:space="preserve"> désigne des patients présentant un tableau clinique compatible avec une bvFTD mais sans progression clinique, cognitive ou radiologique significative au cours du suivi. Ces patients présentent notamment :</w:t>
      </w:r>
    </w:p>
    <w:p w14:paraId="6C2D1B61" w14:textId="77777777" w:rsidR="00567A61" w:rsidRPr="0062655D" w:rsidRDefault="00567A61" w:rsidP="00567A61">
      <w:pPr>
        <w:numPr>
          <w:ilvl w:val="0"/>
          <w:numId w:val="1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désinhibition ; </w:t>
      </w:r>
    </w:p>
    <w:p w14:paraId="19805BBD" w14:textId="77777777" w:rsidR="00567A61" w:rsidRPr="0062655D" w:rsidRDefault="00567A61" w:rsidP="00567A61">
      <w:pPr>
        <w:numPr>
          <w:ilvl w:val="0"/>
          <w:numId w:val="1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apathie ; </w:t>
      </w:r>
    </w:p>
    <w:p w14:paraId="6C4C331B" w14:textId="77777777" w:rsidR="00567A61" w:rsidRPr="0062655D" w:rsidRDefault="00567A61" w:rsidP="00567A61">
      <w:pPr>
        <w:numPr>
          <w:ilvl w:val="0"/>
          <w:numId w:val="1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comportements stéréotypés ; </w:t>
      </w:r>
    </w:p>
    <w:p w14:paraId="42517DA8" w14:textId="77777777" w:rsidR="00567A61" w:rsidRPr="0062655D" w:rsidRDefault="00567A61" w:rsidP="00567A61">
      <w:pPr>
        <w:numPr>
          <w:ilvl w:val="0"/>
          <w:numId w:val="1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difficultés sociales ; </w:t>
      </w:r>
    </w:p>
    <w:p w14:paraId="4B4E70C5" w14:textId="77777777" w:rsidR="00567A61" w:rsidRPr="0062655D" w:rsidRDefault="00567A61" w:rsidP="00567A61">
      <w:pPr>
        <w:numPr>
          <w:ilvl w:val="0"/>
          <w:numId w:val="1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syndrome dysexécutif. </w:t>
      </w:r>
    </w:p>
    <w:p w14:paraId="1B490E22"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Contrairement à la véritable bvFTD :</w:t>
      </w:r>
    </w:p>
    <w:p w14:paraId="5CAFFCA6" w14:textId="77777777" w:rsidR="00567A61" w:rsidRPr="0062655D" w:rsidRDefault="00567A61" w:rsidP="00567A61">
      <w:pPr>
        <w:numPr>
          <w:ilvl w:val="0"/>
          <w:numId w:val="2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l'imagerie reste normale ou peu modifiée ; </w:t>
      </w:r>
    </w:p>
    <w:p w14:paraId="667C6563" w14:textId="77777777" w:rsidR="00567A61" w:rsidRPr="0062655D" w:rsidRDefault="00567A61" w:rsidP="00567A61">
      <w:pPr>
        <w:numPr>
          <w:ilvl w:val="0"/>
          <w:numId w:val="2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l'évolution est lente ou absente ; </w:t>
      </w:r>
    </w:p>
    <w:p w14:paraId="4D4A752F" w14:textId="77777777" w:rsidR="00567A61" w:rsidRPr="0062655D" w:rsidRDefault="00567A61" w:rsidP="00567A61">
      <w:pPr>
        <w:numPr>
          <w:ilvl w:val="0"/>
          <w:numId w:val="2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l'autonomie demeure relativement préservée. </w:t>
      </w:r>
    </w:p>
    <w:p w14:paraId="3C7E6D55"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lastRenderedPageBreak/>
        <w:t>Le phFTD constitue une source majeure d'erreurs diagnostiques, pouvant être confondu avec :</w:t>
      </w:r>
    </w:p>
    <w:p w14:paraId="593526E0" w14:textId="77777777" w:rsidR="00567A61" w:rsidRPr="0062655D" w:rsidRDefault="00567A61" w:rsidP="00567A61">
      <w:pPr>
        <w:numPr>
          <w:ilvl w:val="0"/>
          <w:numId w:val="2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 trouble bipolaire chronique ; </w:t>
      </w:r>
    </w:p>
    <w:p w14:paraId="672146C6" w14:textId="77777777" w:rsidR="00567A61" w:rsidRPr="0062655D" w:rsidRDefault="00567A61" w:rsidP="00567A61">
      <w:pPr>
        <w:numPr>
          <w:ilvl w:val="0"/>
          <w:numId w:val="2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 trouble de la personnalité ; </w:t>
      </w:r>
    </w:p>
    <w:p w14:paraId="02A50D40" w14:textId="77777777" w:rsidR="00567A61" w:rsidRPr="0062655D" w:rsidRDefault="00567A61" w:rsidP="00567A61">
      <w:pPr>
        <w:numPr>
          <w:ilvl w:val="0"/>
          <w:numId w:val="21"/>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certains troubles psychiatriques primaires. </w:t>
      </w:r>
    </w:p>
    <w:p w14:paraId="10F9F245"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auteurs soulignent que seul un </w:t>
      </w:r>
      <w:r w:rsidRPr="0062655D">
        <w:rPr>
          <w:rFonts w:eastAsia="Times New Roman" w:cstheme="minorHAnsi"/>
          <w:b/>
          <w:bCs/>
          <w:sz w:val="24"/>
          <w:szCs w:val="24"/>
          <w:lang w:eastAsia="fr-FR"/>
        </w:rPr>
        <w:t>suivi longitudinal</w:t>
      </w:r>
      <w:r w:rsidRPr="0062655D">
        <w:rPr>
          <w:rFonts w:eastAsia="Times New Roman" w:cstheme="minorHAnsi"/>
          <w:sz w:val="24"/>
          <w:szCs w:val="24"/>
          <w:lang w:eastAsia="fr-FR"/>
        </w:rPr>
        <w:t xml:space="preserve"> permet souvent d'établir le diagnostic définitif.</w:t>
      </w:r>
    </w:p>
    <w:p w14:paraId="5FD00660"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Catatonie : un point de convergence</w:t>
      </w:r>
    </w:p>
    <w:p w14:paraId="4A918264"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La catatonie est un syndrome psychomoteur associé à une dysfonction des circuits frontaux. Elle est plus fréquemment observée dans le trouble bipolaire que dans les autres troubles psychiatriques, mais plusieurs manifestations recoupent celles de la bvFTD. Les signes partagés comprennent :</w:t>
      </w:r>
    </w:p>
    <w:p w14:paraId="4B441749"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mutisme ; </w:t>
      </w:r>
    </w:p>
    <w:p w14:paraId="0E3E2703"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négativisme ; </w:t>
      </w:r>
    </w:p>
    <w:p w14:paraId="016B4941"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stéréotypies ; </w:t>
      </w:r>
    </w:p>
    <w:p w14:paraId="0BE5E7B5"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persévérations ; </w:t>
      </w:r>
    </w:p>
    <w:p w14:paraId="0DF6BADD"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écholalie ; </w:t>
      </w:r>
    </w:p>
    <w:p w14:paraId="4D6B606D"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échopraxie ; </w:t>
      </w:r>
    </w:p>
    <w:p w14:paraId="2B5F1745" w14:textId="77777777" w:rsidR="00567A61" w:rsidRPr="0062655D" w:rsidRDefault="00567A61" w:rsidP="00567A61">
      <w:pPr>
        <w:numPr>
          <w:ilvl w:val="0"/>
          <w:numId w:val="22"/>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réduction de l'initiative. </w:t>
      </w:r>
    </w:p>
    <w:p w14:paraId="7A0C6FCE"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Cette similitude complique le diagnostic différentiel, en particulier lorsque la présentation clinique est atypique. Les auteurs rappellent que la catatonie répond généralement aux benzodiazépines et à l'électroconvulsivothérapie, contrairement à la bvFTD, où ces traitements n'agissent pas sur le processus neurodégénératif.</w:t>
      </w:r>
    </w:p>
    <w:p w14:paraId="4A2A2573"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Neuro-imagerie</w:t>
      </w:r>
    </w:p>
    <w:p w14:paraId="4DEB911B"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techniques d'imagerie constituent un élément essentiel du diagnostic différentiel.</w:t>
      </w:r>
    </w:p>
    <w:p w14:paraId="612A9AF7" w14:textId="77777777" w:rsidR="00567A61" w:rsidRPr="0062655D" w:rsidRDefault="00567A61" w:rsidP="00567A61">
      <w:pPr>
        <w:spacing w:before="100" w:beforeAutospacing="1" w:after="100" w:afterAutospacing="1" w:line="240" w:lineRule="auto"/>
        <w:jc w:val="both"/>
        <w:outlineLvl w:val="1"/>
        <w:rPr>
          <w:rFonts w:eastAsia="Times New Roman" w:cstheme="minorHAnsi"/>
          <w:b/>
          <w:bCs/>
          <w:sz w:val="24"/>
          <w:szCs w:val="24"/>
          <w:lang w:eastAsia="fr-FR"/>
        </w:rPr>
      </w:pPr>
      <w:r w:rsidRPr="0062655D">
        <w:rPr>
          <w:rFonts w:eastAsia="Times New Roman" w:cstheme="minorHAnsi"/>
          <w:b/>
          <w:bCs/>
          <w:sz w:val="24"/>
          <w:szCs w:val="24"/>
          <w:lang w:eastAsia="fr-FR"/>
        </w:rPr>
        <w:t>Imagerie dans la bvFTD</w:t>
      </w:r>
    </w:p>
    <w:p w14:paraId="3A87CD9F"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La bvFTD est caractérisée par :</w:t>
      </w:r>
    </w:p>
    <w:p w14:paraId="06E82914" w14:textId="77777777" w:rsidR="00567A61" w:rsidRPr="0062655D" w:rsidRDefault="00567A61" w:rsidP="00567A61">
      <w:pPr>
        <w:numPr>
          <w:ilvl w:val="0"/>
          <w:numId w:val="2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une atrophie frontale ; </w:t>
      </w:r>
    </w:p>
    <w:p w14:paraId="137C8F5A" w14:textId="77777777" w:rsidR="00567A61" w:rsidRPr="0062655D" w:rsidRDefault="00567A61" w:rsidP="00567A61">
      <w:pPr>
        <w:numPr>
          <w:ilvl w:val="0"/>
          <w:numId w:val="2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une atrophie temporale antérieure ; </w:t>
      </w:r>
    </w:p>
    <w:p w14:paraId="2C94342E" w14:textId="77777777" w:rsidR="00567A61" w:rsidRPr="0062655D" w:rsidRDefault="00567A61" w:rsidP="00567A61">
      <w:pPr>
        <w:numPr>
          <w:ilvl w:val="0"/>
          <w:numId w:val="2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une atteinte orbitofrontale ; </w:t>
      </w:r>
    </w:p>
    <w:p w14:paraId="4CA2A34C" w14:textId="77777777" w:rsidR="00567A61" w:rsidRPr="0062655D" w:rsidRDefault="00567A61" w:rsidP="00567A61">
      <w:pPr>
        <w:numPr>
          <w:ilvl w:val="0"/>
          <w:numId w:val="2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une atteinte du cortex cingulaire antérieur ; </w:t>
      </w:r>
    </w:p>
    <w:p w14:paraId="165F8B9B" w14:textId="77777777" w:rsidR="00567A61" w:rsidRPr="0062655D" w:rsidRDefault="00567A61" w:rsidP="00567A61">
      <w:pPr>
        <w:numPr>
          <w:ilvl w:val="0"/>
          <w:numId w:val="23"/>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une atteinte de l'insula. </w:t>
      </w:r>
    </w:p>
    <w:p w14:paraId="6A7B697C"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 FDG-PET met en évidence un </w:t>
      </w:r>
      <w:r w:rsidRPr="0062655D">
        <w:rPr>
          <w:rFonts w:eastAsia="Times New Roman" w:cstheme="minorHAnsi"/>
          <w:b/>
          <w:bCs/>
          <w:sz w:val="24"/>
          <w:szCs w:val="24"/>
          <w:lang w:eastAsia="fr-FR"/>
        </w:rPr>
        <w:t>hypométabolisme frontotemporal</w:t>
      </w:r>
      <w:r w:rsidRPr="0062655D">
        <w:rPr>
          <w:rFonts w:eastAsia="Times New Roman" w:cstheme="minorHAnsi"/>
          <w:sz w:val="24"/>
          <w:szCs w:val="24"/>
          <w:lang w:eastAsia="fr-FR"/>
        </w:rPr>
        <w:t>, parfois avant l'apparition d'une atrophie visible à l'IRM. Le SPECT retrouve également une hypoperfusion frontotemporale. Ces anomalies soutiennent fortement le diagnostic de bvFTD lorsqu'elles sont associées au tableau clinique.</w:t>
      </w:r>
    </w:p>
    <w:p w14:paraId="1B8AB262" w14:textId="77777777" w:rsidR="00567A61" w:rsidRPr="0062655D" w:rsidRDefault="00567A61" w:rsidP="00567A61">
      <w:pPr>
        <w:spacing w:before="100" w:beforeAutospacing="1" w:after="100" w:afterAutospacing="1" w:line="240" w:lineRule="auto"/>
        <w:jc w:val="both"/>
        <w:outlineLvl w:val="1"/>
        <w:rPr>
          <w:rFonts w:eastAsia="Times New Roman" w:cstheme="minorHAnsi"/>
          <w:b/>
          <w:bCs/>
          <w:sz w:val="24"/>
          <w:szCs w:val="24"/>
          <w:lang w:eastAsia="fr-FR"/>
        </w:rPr>
      </w:pPr>
      <w:r w:rsidRPr="0062655D">
        <w:rPr>
          <w:rFonts w:eastAsia="Times New Roman" w:cstheme="minorHAnsi"/>
          <w:b/>
          <w:bCs/>
          <w:sz w:val="24"/>
          <w:szCs w:val="24"/>
          <w:lang w:eastAsia="fr-FR"/>
        </w:rPr>
        <w:lastRenderedPageBreak/>
        <w:t>Imagerie dans le trouble bipolaire</w:t>
      </w:r>
    </w:p>
    <w:p w14:paraId="32EA2881"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Chez les patients bipolaires âgés, plusieurs anomalies ont été rapportées :</w:t>
      </w:r>
    </w:p>
    <w:p w14:paraId="5C209A9A" w14:textId="77777777" w:rsidR="00567A61" w:rsidRPr="0062655D" w:rsidRDefault="00567A61" w:rsidP="00567A61">
      <w:pPr>
        <w:numPr>
          <w:ilvl w:val="0"/>
          <w:numId w:val="2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diminution du volume préfrontal ; </w:t>
      </w:r>
    </w:p>
    <w:p w14:paraId="69D7F98F" w14:textId="77777777" w:rsidR="00567A61" w:rsidRPr="0062655D" w:rsidRDefault="00567A61" w:rsidP="00567A61">
      <w:pPr>
        <w:numPr>
          <w:ilvl w:val="0"/>
          <w:numId w:val="2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anomalies de substance blanche ; </w:t>
      </w:r>
    </w:p>
    <w:p w14:paraId="1D8DC735" w14:textId="77777777" w:rsidR="00567A61" w:rsidRPr="0062655D" w:rsidRDefault="00567A61" w:rsidP="00567A61">
      <w:pPr>
        <w:numPr>
          <w:ilvl w:val="0"/>
          <w:numId w:val="2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réduction du volume hippocampique ; </w:t>
      </w:r>
    </w:p>
    <w:p w14:paraId="631FF114" w14:textId="77777777" w:rsidR="00567A61" w:rsidRPr="0062655D" w:rsidRDefault="00567A61" w:rsidP="00567A61">
      <w:pPr>
        <w:numPr>
          <w:ilvl w:val="0"/>
          <w:numId w:val="24"/>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modifications des réseaux fronto-limbiques. </w:t>
      </w:r>
    </w:p>
    <w:p w14:paraId="5B706847"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Ces anomalies restent toutefois moins spécifiques que dans la bvFTD. Les épisodes maniaques répétés semblent associés à une aggravation progressive des modifications cérébrales. À l'inverse, plusieurs études suggèrent un </w:t>
      </w:r>
      <w:r w:rsidRPr="0062655D">
        <w:rPr>
          <w:rFonts w:eastAsia="Times New Roman" w:cstheme="minorHAnsi"/>
          <w:b/>
          <w:bCs/>
          <w:sz w:val="24"/>
          <w:szCs w:val="24"/>
          <w:lang w:eastAsia="fr-FR"/>
        </w:rPr>
        <w:t>effet neuroprotecteur du lithium</w:t>
      </w:r>
      <w:r w:rsidRPr="0062655D">
        <w:rPr>
          <w:rFonts w:eastAsia="Times New Roman" w:cstheme="minorHAnsi"/>
          <w:sz w:val="24"/>
          <w:szCs w:val="24"/>
          <w:lang w:eastAsia="fr-FR"/>
        </w:rPr>
        <w:t>, notamment sur l'intégrité de la substance blanche et certaines structures sous-corticales.</w:t>
      </w:r>
    </w:p>
    <w:p w14:paraId="025D47BC" w14:textId="77777777" w:rsidR="00567A61" w:rsidRPr="0062655D" w:rsidRDefault="00567A61" w:rsidP="00567A61">
      <w:pPr>
        <w:spacing w:before="100" w:beforeAutospacing="1" w:after="100" w:afterAutospacing="1" w:line="240" w:lineRule="auto"/>
        <w:jc w:val="both"/>
        <w:outlineLvl w:val="1"/>
        <w:rPr>
          <w:rFonts w:eastAsia="Times New Roman" w:cstheme="minorHAnsi"/>
          <w:b/>
          <w:bCs/>
          <w:sz w:val="24"/>
          <w:szCs w:val="24"/>
          <w:lang w:eastAsia="fr-FR"/>
        </w:rPr>
      </w:pPr>
      <w:r w:rsidRPr="0062655D">
        <w:rPr>
          <w:rFonts w:eastAsia="Times New Roman" w:cstheme="minorHAnsi"/>
          <w:b/>
          <w:bCs/>
          <w:sz w:val="24"/>
          <w:szCs w:val="24"/>
          <w:lang w:eastAsia="fr-FR"/>
        </w:rPr>
        <w:t>Similarités neuroradiologiques</w:t>
      </w:r>
    </w:p>
    <w:p w14:paraId="4F95A5E7"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études comparatives montrent un </w:t>
      </w:r>
      <w:r w:rsidRPr="0062655D">
        <w:rPr>
          <w:rFonts w:eastAsia="Times New Roman" w:cstheme="minorHAnsi"/>
          <w:b/>
          <w:bCs/>
          <w:sz w:val="24"/>
          <w:szCs w:val="24"/>
          <w:lang w:eastAsia="fr-FR"/>
        </w:rPr>
        <w:t>chevauchement partiel</w:t>
      </w:r>
      <w:r w:rsidRPr="0062655D">
        <w:rPr>
          <w:rFonts w:eastAsia="Times New Roman" w:cstheme="minorHAnsi"/>
          <w:sz w:val="24"/>
          <w:szCs w:val="24"/>
          <w:lang w:eastAsia="fr-FR"/>
        </w:rPr>
        <w:t xml:space="preserve"> entre les deux maladies. Toutes deux impliquent principalement les réseaux :</w:t>
      </w:r>
    </w:p>
    <w:p w14:paraId="3B0A6803" w14:textId="77777777" w:rsidR="00567A61" w:rsidRPr="0062655D" w:rsidRDefault="00567A61" w:rsidP="00567A61">
      <w:pPr>
        <w:numPr>
          <w:ilvl w:val="0"/>
          <w:numId w:val="2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frontaux ; </w:t>
      </w:r>
    </w:p>
    <w:p w14:paraId="19450473" w14:textId="77777777" w:rsidR="00567A61" w:rsidRPr="0062655D" w:rsidRDefault="00567A61" w:rsidP="00567A61">
      <w:pPr>
        <w:numPr>
          <w:ilvl w:val="0"/>
          <w:numId w:val="2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temporaux ; </w:t>
      </w:r>
    </w:p>
    <w:p w14:paraId="07C85C97" w14:textId="77777777" w:rsidR="00567A61" w:rsidRPr="0062655D" w:rsidRDefault="00567A61" w:rsidP="00567A61">
      <w:pPr>
        <w:numPr>
          <w:ilvl w:val="0"/>
          <w:numId w:val="25"/>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limbiques. </w:t>
      </w:r>
    </w:p>
    <w:p w14:paraId="2C94B1CC"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Chez les patients bipolaires âgés, une atteinte des régions préfrontales peut expliquer les déficits exécutifs. Cependant, certains éléments restent plus évocateurs d'une bvFTD :</w:t>
      </w:r>
    </w:p>
    <w:p w14:paraId="5F75A7A3" w14:textId="77777777" w:rsidR="00567A61" w:rsidRPr="0062655D" w:rsidRDefault="00567A61" w:rsidP="00567A61">
      <w:pPr>
        <w:numPr>
          <w:ilvl w:val="0"/>
          <w:numId w:val="2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atrophie orbitofrontale marquée ; </w:t>
      </w:r>
    </w:p>
    <w:p w14:paraId="3FAD11D3" w14:textId="77777777" w:rsidR="00567A61" w:rsidRPr="0062655D" w:rsidRDefault="00567A61" w:rsidP="00567A61">
      <w:pPr>
        <w:numPr>
          <w:ilvl w:val="0"/>
          <w:numId w:val="2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atteinte du cortex cingulaire antérieur ; </w:t>
      </w:r>
    </w:p>
    <w:p w14:paraId="6D919DEC" w14:textId="77777777" w:rsidR="00567A61" w:rsidRPr="0062655D" w:rsidRDefault="00567A61" w:rsidP="00567A61">
      <w:pPr>
        <w:numPr>
          <w:ilvl w:val="0"/>
          <w:numId w:val="2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atteinte insulaire ; </w:t>
      </w:r>
    </w:p>
    <w:p w14:paraId="06645183" w14:textId="77777777" w:rsidR="00567A61" w:rsidRPr="0062655D" w:rsidRDefault="00567A61" w:rsidP="00567A61">
      <w:pPr>
        <w:numPr>
          <w:ilvl w:val="0"/>
          <w:numId w:val="26"/>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hypométabolisme frontotemporal diffus. </w:t>
      </w:r>
    </w:p>
    <w:p w14:paraId="5197BBEC"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Une diminution du volume du cortex cingulaire postérieur semble davantage caractériser la bvFTD et s'associe à une altération cognitive plus sévère. Les auteurs soulignent néanmoins que les résultats demeurent limités par la petite taille des échantillons et l'hétérogénéité des études.</w:t>
      </w:r>
    </w:p>
    <w:p w14:paraId="45112274"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Génétique</w:t>
      </w:r>
    </w:p>
    <w:p w14:paraId="3D638E30"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Environ </w:t>
      </w:r>
      <w:r w:rsidRPr="0062655D">
        <w:rPr>
          <w:rFonts w:eastAsia="Times New Roman" w:cstheme="minorHAnsi"/>
          <w:b/>
          <w:bCs/>
          <w:sz w:val="24"/>
          <w:szCs w:val="24"/>
          <w:lang w:eastAsia="fr-FR"/>
        </w:rPr>
        <w:t>25 à 40 %</w:t>
      </w:r>
      <w:r w:rsidRPr="0062655D">
        <w:rPr>
          <w:rFonts w:eastAsia="Times New Roman" w:cstheme="minorHAnsi"/>
          <w:sz w:val="24"/>
          <w:szCs w:val="24"/>
          <w:lang w:eastAsia="fr-FR"/>
        </w:rPr>
        <w:t xml:space="preserve"> des DFT présentent un caractère familial.</w:t>
      </w:r>
    </w:p>
    <w:p w14:paraId="2F529D4F"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principales mutations impliquées sont :</w:t>
      </w:r>
    </w:p>
    <w:p w14:paraId="0F699953" w14:textId="77777777" w:rsidR="00567A61" w:rsidRPr="0062655D" w:rsidRDefault="00567A61" w:rsidP="00567A61">
      <w:pPr>
        <w:numPr>
          <w:ilvl w:val="0"/>
          <w:numId w:val="2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b/>
          <w:bCs/>
          <w:sz w:val="24"/>
          <w:szCs w:val="24"/>
          <w:lang w:eastAsia="fr-FR"/>
        </w:rPr>
        <w:t>C9ORF72</w:t>
      </w:r>
      <w:r w:rsidRPr="0062655D">
        <w:rPr>
          <w:rFonts w:eastAsia="Times New Roman" w:cstheme="minorHAnsi"/>
          <w:sz w:val="24"/>
          <w:szCs w:val="24"/>
          <w:lang w:eastAsia="fr-FR"/>
        </w:rPr>
        <w:t xml:space="preserve"> (la plus fréquente) ; </w:t>
      </w:r>
    </w:p>
    <w:p w14:paraId="612BAC6A" w14:textId="77777777" w:rsidR="00567A61" w:rsidRPr="0062655D" w:rsidRDefault="00567A61" w:rsidP="00567A61">
      <w:pPr>
        <w:numPr>
          <w:ilvl w:val="0"/>
          <w:numId w:val="2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b/>
          <w:bCs/>
          <w:sz w:val="24"/>
          <w:szCs w:val="24"/>
          <w:lang w:eastAsia="fr-FR"/>
        </w:rPr>
        <w:t>MAPT</w:t>
      </w:r>
      <w:r w:rsidRPr="0062655D">
        <w:rPr>
          <w:rFonts w:eastAsia="Times New Roman" w:cstheme="minorHAnsi"/>
          <w:sz w:val="24"/>
          <w:szCs w:val="24"/>
          <w:lang w:eastAsia="fr-FR"/>
        </w:rPr>
        <w:t xml:space="preserve"> ; </w:t>
      </w:r>
    </w:p>
    <w:p w14:paraId="63823F3D" w14:textId="77777777" w:rsidR="00567A61" w:rsidRPr="0062655D" w:rsidRDefault="00567A61" w:rsidP="00567A61">
      <w:pPr>
        <w:numPr>
          <w:ilvl w:val="0"/>
          <w:numId w:val="27"/>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b/>
          <w:bCs/>
          <w:sz w:val="24"/>
          <w:szCs w:val="24"/>
          <w:lang w:eastAsia="fr-FR"/>
        </w:rPr>
        <w:t>GRN</w:t>
      </w:r>
      <w:r w:rsidRPr="0062655D">
        <w:rPr>
          <w:rFonts w:eastAsia="Times New Roman" w:cstheme="minorHAnsi"/>
          <w:sz w:val="24"/>
          <w:szCs w:val="24"/>
          <w:lang w:eastAsia="fr-FR"/>
        </w:rPr>
        <w:t xml:space="preserve">. </w:t>
      </w:r>
    </w:p>
    <w:p w14:paraId="16C0F41C"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lastRenderedPageBreak/>
        <w:t xml:space="preserve">D'autres gènes (TBK1, VCP, TARDBP, CHMP2B, FUS, SQSTM1, CHCHD10, OPTN, CCNF, TIA1) sont plus rarement impliqués. Les mutations </w:t>
      </w:r>
      <w:r w:rsidRPr="0062655D">
        <w:rPr>
          <w:rFonts w:eastAsia="Times New Roman" w:cstheme="minorHAnsi"/>
          <w:b/>
          <w:bCs/>
          <w:sz w:val="24"/>
          <w:szCs w:val="24"/>
          <w:lang w:eastAsia="fr-FR"/>
        </w:rPr>
        <w:t>C9ORF72</w:t>
      </w:r>
      <w:r w:rsidRPr="0062655D">
        <w:rPr>
          <w:rFonts w:eastAsia="Times New Roman" w:cstheme="minorHAnsi"/>
          <w:sz w:val="24"/>
          <w:szCs w:val="24"/>
          <w:lang w:eastAsia="fr-FR"/>
        </w:rPr>
        <w:t xml:space="preserve"> sont particulièrement associées à des manifestations psychiatriques précédant parfois la bvFTD :</w:t>
      </w:r>
    </w:p>
    <w:p w14:paraId="03618DB3" w14:textId="77777777" w:rsidR="00567A61" w:rsidRPr="0062655D" w:rsidRDefault="00567A61" w:rsidP="00567A61">
      <w:pPr>
        <w:numPr>
          <w:ilvl w:val="0"/>
          <w:numId w:val="2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troubles psychotiques atypiques ; </w:t>
      </w:r>
    </w:p>
    <w:p w14:paraId="5085AFFE" w14:textId="77777777" w:rsidR="00567A61" w:rsidRPr="0062655D" w:rsidRDefault="00567A61" w:rsidP="00567A61">
      <w:pPr>
        <w:numPr>
          <w:ilvl w:val="0"/>
          <w:numId w:val="2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rigidité comportementale ; </w:t>
      </w:r>
    </w:p>
    <w:p w14:paraId="33BD844F" w14:textId="77777777" w:rsidR="00567A61" w:rsidRPr="0062655D" w:rsidRDefault="00567A61" w:rsidP="00567A61">
      <w:pPr>
        <w:numPr>
          <w:ilvl w:val="0"/>
          <w:numId w:val="2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diminution de l'empathie ; </w:t>
      </w:r>
    </w:p>
    <w:p w14:paraId="088986CC" w14:textId="77777777" w:rsidR="00567A61" w:rsidRPr="0062655D" w:rsidRDefault="00567A61" w:rsidP="00567A61">
      <w:pPr>
        <w:numPr>
          <w:ilvl w:val="0"/>
          <w:numId w:val="28"/>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modifications précoces de la personnalité. </w:t>
      </w:r>
    </w:p>
    <w:p w14:paraId="1F04E726" w14:textId="77777777" w:rsidR="00567A61" w:rsidRPr="0062655D" w:rsidRDefault="00567A61" w:rsidP="00567A61">
      <w:pPr>
        <w:spacing w:before="100" w:beforeAutospacing="1" w:after="100" w:afterAutospacing="1" w:line="240" w:lineRule="auto"/>
        <w:jc w:val="both"/>
        <w:outlineLvl w:val="1"/>
        <w:rPr>
          <w:rFonts w:eastAsia="Times New Roman" w:cstheme="minorHAnsi"/>
          <w:b/>
          <w:bCs/>
          <w:sz w:val="24"/>
          <w:szCs w:val="24"/>
          <w:lang w:eastAsia="fr-FR"/>
        </w:rPr>
      </w:pPr>
      <w:r w:rsidRPr="0062655D">
        <w:rPr>
          <w:rFonts w:eastAsia="Times New Roman" w:cstheme="minorHAnsi"/>
          <w:b/>
          <w:bCs/>
          <w:sz w:val="24"/>
          <w:szCs w:val="24"/>
          <w:lang w:eastAsia="fr-FR"/>
        </w:rPr>
        <w:t>Génétique du trouble bipolaire</w:t>
      </w:r>
    </w:p>
    <w:p w14:paraId="1A2468A2"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 trouble bipolaire possède une héritabilité estimée à </w:t>
      </w:r>
      <w:r w:rsidRPr="0062655D">
        <w:rPr>
          <w:rFonts w:eastAsia="Times New Roman" w:cstheme="minorHAnsi"/>
          <w:b/>
          <w:bCs/>
          <w:sz w:val="24"/>
          <w:szCs w:val="24"/>
          <w:lang w:eastAsia="fr-FR"/>
        </w:rPr>
        <w:t>environ 70 %</w:t>
      </w:r>
      <w:r w:rsidRPr="0062655D">
        <w:rPr>
          <w:rFonts w:eastAsia="Times New Roman" w:cstheme="minorHAnsi"/>
          <w:sz w:val="24"/>
          <w:szCs w:val="24"/>
          <w:lang w:eastAsia="fr-FR"/>
        </w:rPr>
        <w:t>.</w:t>
      </w:r>
    </w:p>
    <w:p w14:paraId="01CEE1CD"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Les principaux gènes identifiés comprennent :</w:t>
      </w:r>
    </w:p>
    <w:p w14:paraId="78B92BDE" w14:textId="77777777" w:rsidR="00567A61" w:rsidRPr="0062655D" w:rsidRDefault="00567A61" w:rsidP="00567A61">
      <w:pPr>
        <w:numPr>
          <w:ilvl w:val="0"/>
          <w:numId w:val="2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CACNA1C ; </w:t>
      </w:r>
    </w:p>
    <w:p w14:paraId="72D4DEE8" w14:textId="77777777" w:rsidR="00567A61" w:rsidRPr="0062655D" w:rsidRDefault="00567A61" w:rsidP="00567A61">
      <w:pPr>
        <w:numPr>
          <w:ilvl w:val="0"/>
          <w:numId w:val="2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ANK3 ; </w:t>
      </w:r>
    </w:p>
    <w:p w14:paraId="6B785367" w14:textId="77777777" w:rsidR="00567A61" w:rsidRPr="0062655D" w:rsidRDefault="00567A61" w:rsidP="00567A61">
      <w:pPr>
        <w:numPr>
          <w:ilvl w:val="0"/>
          <w:numId w:val="2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TRANK1 ; </w:t>
      </w:r>
    </w:p>
    <w:p w14:paraId="022490A1" w14:textId="77777777" w:rsidR="00567A61" w:rsidRPr="0062655D" w:rsidRDefault="00567A61" w:rsidP="00567A61">
      <w:pPr>
        <w:numPr>
          <w:ilvl w:val="0"/>
          <w:numId w:val="29"/>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DCLK3. </w:t>
      </w:r>
    </w:p>
    <w:p w14:paraId="4FCD2DDB"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 TB apparaît comme une maladie </w:t>
      </w:r>
      <w:r w:rsidRPr="0062655D">
        <w:rPr>
          <w:rFonts w:eastAsia="Times New Roman" w:cstheme="minorHAnsi"/>
          <w:b/>
          <w:bCs/>
          <w:sz w:val="24"/>
          <w:szCs w:val="24"/>
          <w:lang w:eastAsia="fr-FR"/>
        </w:rPr>
        <w:t>polygénique</w:t>
      </w:r>
      <w:r w:rsidRPr="0062655D">
        <w:rPr>
          <w:rFonts w:eastAsia="Times New Roman" w:cstheme="minorHAnsi"/>
          <w:sz w:val="24"/>
          <w:szCs w:val="24"/>
          <w:lang w:eastAsia="fr-FR"/>
        </w:rPr>
        <w:t>, résultant de l'interaction entre de multiples variants génétiques et des facteurs environnementaux.</w:t>
      </w:r>
    </w:p>
    <w:p w14:paraId="0D64FB56" w14:textId="77777777" w:rsidR="00567A61" w:rsidRPr="0062655D" w:rsidRDefault="00567A61" w:rsidP="00567A61">
      <w:pPr>
        <w:spacing w:before="100" w:beforeAutospacing="1" w:after="100" w:afterAutospacing="1" w:line="240" w:lineRule="auto"/>
        <w:jc w:val="both"/>
        <w:outlineLvl w:val="1"/>
        <w:rPr>
          <w:rFonts w:eastAsia="Times New Roman" w:cstheme="minorHAnsi"/>
          <w:b/>
          <w:bCs/>
          <w:sz w:val="24"/>
          <w:szCs w:val="24"/>
          <w:lang w:eastAsia="fr-FR"/>
        </w:rPr>
      </w:pPr>
      <w:r w:rsidRPr="0062655D">
        <w:rPr>
          <w:rFonts w:eastAsia="Times New Roman" w:cstheme="minorHAnsi"/>
          <w:b/>
          <w:bCs/>
          <w:sz w:val="24"/>
          <w:szCs w:val="24"/>
          <w:lang w:eastAsia="fr-FR"/>
        </w:rPr>
        <w:t>Chevauchement génétique</w:t>
      </w:r>
    </w:p>
    <w:p w14:paraId="760AD560"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Plusieurs observations suggèrent un lien entre TB et bvFTD. Des mutations de </w:t>
      </w:r>
      <w:r w:rsidRPr="0062655D">
        <w:rPr>
          <w:rFonts w:eastAsia="Times New Roman" w:cstheme="minorHAnsi"/>
          <w:b/>
          <w:bCs/>
          <w:sz w:val="24"/>
          <w:szCs w:val="24"/>
          <w:lang w:eastAsia="fr-FR"/>
        </w:rPr>
        <w:t>GRN</w:t>
      </w:r>
      <w:r w:rsidRPr="0062655D">
        <w:rPr>
          <w:rFonts w:eastAsia="Times New Roman" w:cstheme="minorHAnsi"/>
          <w:sz w:val="24"/>
          <w:szCs w:val="24"/>
          <w:lang w:eastAsia="fr-FR"/>
        </w:rPr>
        <w:t xml:space="preserve"> ou </w:t>
      </w:r>
      <w:r w:rsidRPr="0062655D">
        <w:rPr>
          <w:rFonts w:eastAsia="Times New Roman" w:cstheme="minorHAnsi"/>
          <w:b/>
          <w:bCs/>
          <w:sz w:val="24"/>
          <w:szCs w:val="24"/>
          <w:lang w:eastAsia="fr-FR"/>
        </w:rPr>
        <w:t>C9ORF72</w:t>
      </w:r>
      <w:r w:rsidRPr="0062655D">
        <w:rPr>
          <w:rFonts w:eastAsia="Times New Roman" w:cstheme="minorHAnsi"/>
          <w:sz w:val="24"/>
          <w:szCs w:val="24"/>
          <w:lang w:eastAsia="fr-FR"/>
        </w:rPr>
        <w:t xml:space="preserve"> ont été décrites chez des patients initialement diagnostiqués comme bipolaires puis évoluant vers une bvFTD. Chez certains patients, un premier épisode maniaque précède de plusieurs années l'apparition des signes neurologiques. D'autres développent secondairement une sclérose latérale amyotrophique (SLA), renforçant le rôle de certaines mutations communes. Les auteurs concluent que ces variants génétiques pourraient expliquer certaines formes intermédiaires entre trouble psychiatrique et maladie neurodégénérative.</w:t>
      </w:r>
    </w:p>
    <w:p w14:paraId="18A8BA7D"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p>
    <w:p w14:paraId="1C071592" w14:textId="77777777" w:rsidR="00567A61" w:rsidRPr="0062655D" w:rsidRDefault="00567A61" w:rsidP="00567A61">
      <w:pPr>
        <w:spacing w:before="100" w:beforeAutospacing="1" w:after="100" w:afterAutospacing="1" w:line="240" w:lineRule="auto"/>
        <w:jc w:val="both"/>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 xml:space="preserve">Conclusion </w:t>
      </w:r>
    </w:p>
    <w:p w14:paraId="56D33271"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Les données actuelles montrent une </w:t>
      </w:r>
      <w:r w:rsidRPr="0062655D">
        <w:rPr>
          <w:rFonts w:eastAsia="Times New Roman" w:cstheme="minorHAnsi"/>
          <w:b/>
          <w:bCs/>
          <w:sz w:val="24"/>
          <w:szCs w:val="24"/>
          <w:lang w:eastAsia="fr-FR"/>
        </w:rPr>
        <w:t>interaction complexe</w:t>
      </w:r>
      <w:r w:rsidRPr="0062655D">
        <w:rPr>
          <w:rFonts w:eastAsia="Times New Roman" w:cstheme="minorHAnsi"/>
          <w:sz w:val="24"/>
          <w:szCs w:val="24"/>
          <w:lang w:eastAsia="fr-FR"/>
        </w:rPr>
        <w:t xml:space="preserve"> entre le trouble bipolaire et la variante comportementale de la DFT. Les deux affections partagent :</w:t>
      </w:r>
    </w:p>
    <w:p w14:paraId="7F42FFEC" w14:textId="77777777" w:rsidR="00567A61" w:rsidRPr="0062655D" w:rsidRDefault="00567A61" w:rsidP="00567A61">
      <w:pPr>
        <w:numPr>
          <w:ilvl w:val="0"/>
          <w:numId w:val="3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des symptômes comportementaux ; </w:t>
      </w:r>
    </w:p>
    <w:p w14:paraId="48610FFF" w14:textId="77777777" w:rsidR="00567A61" w:rsidRPr="0062655D" w:rsidRDefault="00567A61" w:rsidP="00567A61">
      <w:pPr>
        <w:numPr>
          <w:ilvl w:val="0"/>
          <w:numId w:val="3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des troubles cognitifs ; </w:t>
      </w:r>
    </w:p>
    <w:p w14:paraId="4EAF8EDD" w14:textId="77777777" w:rsidR="00567A61" w:rsidRPr="0062655D" w:rsidRDefault="00567A61" w:rsidP="00567A61">
      <w:pPr>
        <w:numPr>
          <w:ilvl w:val="0"/>
          <w:numId w:val="3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certaines anomalies neuroradiologiques ; </w:t>
      </w:r>
    </w:p>
    <w:p w14:paraId="40089D56" w14:textId="77777777" w:rsidR="00567A61" w:rsidRPr="0062655D" w:rsidRDefault="00567A61" w:rsidP="00567A61">
      <w:pPr>
        <w:numPr>
          <w:ilvl w:val="0"/>
          <w:numId w:val="30"/>
        </w:num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plusieurs facteurs génétiques. </w:t>
      </w:r>
    </w:p>
    <w:p w14:paraId="2588B90C" w14:textId="77777777" w:rsidR="00567A61" w:rsidRPr="0062655D" w:rsidRDefault="00567A61" w:rsidP="00567A61">
      <w:pPr>
        <w:spacing w:before="100" w:beforeAutospacing="1" w:after="100" w:afterAutospacing="1" w:line="240" w:lineRule="auto"/>
        <w:jc w:val="both"/>
        <w:rPr>
          <w:rFonts w:eastAsia="Times New Roman" w:cstheme="minorHAnsi"/>
          <w:sz w:val="24"/>
          <w:szCs w:val="24"/>
          <w:lang w:eastAsia="fr-FR"/>
        </w:rPr>
      </w:pPr>
      <w:r w:rsidRPr="0062655D">
        <w:rPr>
          <w:rFonts w:eastAsia="Times New Roman" w:cstheme="minorHAnsi"/>
          <w:sz w:val="24"/>
          <w:szCs w:val="24"/>
          <w:lang w:eastAsia="fr-FR"/>
        </w:rPr>
        <w:t xml:space="preserve">Chez le sujet âgé, un épisode thymique atypique ou résistant au traitement doit faire évoquer une pathologie neurodégénérative. Inversement, une bvFTD peut débuter plusieurs </w:t>
      </w:r>
      <w:r w:rsidRPr="0062655D">
        <w:rPr>
          <w:rFonts w:eastAsia="Times New Roman" w:cstheme="minorHAnsi"/>
          <w:sz w:val="24"/>
          <w:szCs w:val="24"/>
          <w:lang w:eastAsia="fr-FR"/>
        </w:rPr>
        <w:lastRenderedPageBreak/>
        <w:t xml:space="preserve">années avant le diagnostic neurologique par des manifestations psychiatriques isolées. Malgré les progrès de l'imagerie et de la génétique, le diagnostic différentiel reste difficile et repose encore largement sur </w:t>
      </w:r>
      <w:r w:rsidRPr="0062655D">
        <w:rPr>
          <w:rFonts w:eastAsia="Times New Roman" w:cstheme="minorHAnsi"/>
          <w:b/>
          <w:bCs/>
          <w:sz w:val="24"/>
          <w:szCs w:val="24"/>
          <w:lang w:eastAsia="fr-FR"/>
        </w:rPr>
        <w:t>l'évolution clinique</w:t>
      </w:r>
      <w:r w:rsidRPr="0062655D">
        <w:rPr>
          <w:rFonts w:eastAsia="Times New Roman" w:cstheme="minorHAnsi"/>
          <w:sz w:val="24"/>
          <w:szCs w:val="24"/>
          <w:lang w:eastAsia="fr-FR"/>
        </w:rPr>
        <w:t xml:space="preserve">, le </w:t>
      </w:r>
      <w:r w:rsidRPr="0062655D">
        <w:rPr>
          <w:rFonts w:eastAsia="Times New Roman" w:cstheme="minorHAnsi"/>
          <w:b/>
          <w:bCs/>
          <w:sz w:val="24"/>
          <w:szCs w:val="24"/>
          <w:lang w:eastAsia="fr-FR"/>
        </w:rPr>
        <w:t>suivi longitudinal</w:t>
      </w:r>
      <w:r w:rsidRPr="0062655D">
        <w:rPr>
          <w:rFonts w:eastAsia="Times New Roman" w:cstheme="minorHAnsi"/>
          <w:sz w:val="24"/>
          <w:szCs w:val="24"/>
          <w:lang w:eastAsia="fr-FR"/>
        </w:rPr>
        <w:t xml:space="preserve"> et une </w:t>
      </w:r>
      <w:r w:rsidRPr="0062655D">
        <w:rPr>
          <w:rFonts w:eastAsia="Times New Roman" w:cstheme="minorHAnsi"/>
          <w:b/>
          <w:bCs/>
          <w:sz w:val="24"/>
          <w:szCs w:val="24"/>
          <w:lang w:eastAsia="fr-FR"/>
        </w:rPr>
        <w:t>évaluation multidisciplinaire</w:t>
      </w:r>
      <w:r w:rsidRPr="0062655D">
        <w:rPr>
          <w:rFonts w:eastAsia="Times New Roman" w:cstheme="minorHAnsi"/>
          <w:sz w:val="24"/>
          <w:szCs w:val="24"/>
          <w:lang w:eastAsia="fr-FR"/>
        </w:rPr>
        <w:t>. Les auteurs estiment que l'intégration future des données cliniques, neuropsychologiques, neuroradiologiques et génétiques permettra d'améliorer le diagnostic précoce ainsi que le développement de traitements ciblés.</w:t>
      </w:r>
    </w:p>
    <w:p w14:paraId="092FBBCF" w14:textId="77777777" w:rsidR="00567A61" w:rsidRPr="0062655D" w:rsidRDefault="00567A61" w:rsidP="00567A61">
      <w:pPr>
        <w:spacing w:before="100" w:beforeAutospacing="1" w:after="100" w:afterAutospacing="1" w:line="240" w:lineRule="auto"/>
        <w:jc w:val="center"/>
        <w:outlineLvl w:val="0"/>
        <w:rPr>
          <w:rFonts w:eastAsia="Times New Roman" w:cstheme="minorHAnsi"/>
          <w:b/>
          <w:bCs/>
          <w:kern w:val="36"/>
          <w:sz w:val="24"/>
          <w:szCs w:val="24"/>
          <w:lang w:eastAsia="fr-FR"/>
        </w:rPr>
      </w:pPr>
      <w:r w:rsidRPr="0062655D">
        <w:rPr>
          <w:rFonts w:eastAsia="Times New Roman" w:cstheme="minorHAnsi"/>
          <w:b/>
          <w:bCs/>
          <w:kern w:val="36"/>
          <w:sz w:val="24"/>
          <w:szCs w:val="24"/>
          <w:lang w:eastAsia="fr-FR"/>
        </w:rPr>
        <w:t>Les 5 points essentiels</w:t>
      </w:r>
    </w:p>
    <w:p w14:paraId="07449B64" w14:textId="77777777" w:rsidR="00567A61" w:rsidRPr="0062655D" w:rsidRDefault="00567A61" w:rsidP="00AE6BD5">
      <w:pPr>
        <w:spacing w:before="100" w:beforeAutospacing="1" w:after="100" w:afterAutospacing="1" w:line="240" w:lineRule="auto"/>
        <w:jc w:val="both"/>
        <w:outlineLvl w:val="2"/>
        <w:rPr>
          <w:rFonts w:eastAsia="Times New Roman" w:cstheme="minorHAnsi"/>
          <w:sz w:val="24"/>
          <w:szCs w:val="24"/>
          <w:lang w:eastAsia="fr-FR"/>
        </w:rPr>
      </w:pPr>
      <w:r w:rsidRPr="0062655D">
        <w:rPr>
          <w:rFonts w:eastAsia="Times New Roman" w:cstheme="minorHAnsi"/>
          <w:b/>
          <w:bCs/>
          <w:sz w:val="24"/>
          <w:szCs w:val="24"/>
          <w:lang w:eastAsia="fr-FR"/>
        </w:rPr>
        <w:t>1. Le trouble bipolaire tardif et la bvFTD présentent un important hevauchement clinique.</w:t>
      </w:r>
      <w:r w:rsidRPr="0062655D">
        <w:rPr>
          <w:rFonts w:eastAsia="Times New Roman" w:cstheme="minorHAnsi"/>
          <w:b/>
          <w:bCs/>
          <w:sz w:val="24"/>
          <w:szCs w:val="24"/>
          <w:lang w:eastAsia="fr-FR"/>
        </w:rPr>
        <w:br/>
      </w:r>
      <w:r w:rsidRPr="0062655D">
        <w:rPr>
          <w:rFonts w:eastAsia="Times New Roman" w:cstheme="minorHAnsi"/>
          <w:sz w:val="24"/>
          <w:szCs w:val="24"/>
          <w:lang w:eastAsia="fr-FR"/>
        </w:rPr>
        <w:t>Les deux affections peuvent partager désinhibition, apathie, syndrome dysexécutif, troubles cognitifs et modifications de personnalité, compliquant le diagnostic différentiel.</w:t>
      </w:r>
    </w:p>
    <w:p w14:paraId="6E09FEBA" w14:textId="77777777" w:rsidR="00567A61" w:rsidRPr="0062655D" w:rsidRDefault="00567A61" w:rsidP="00567A61">
      <w:pPr>
        <w:spacing w:before="100" w:beforeAutospacing="1" w:after="100" w:afterAutospacing="1" w:line="240" w:lineRule="auto"/>
        <w:jc w:val="both"/>
        <w:outlineLvl w:val="2"/>
        <w:rPr>
          <w:rFonts w:eastAsia="Times New Roman" w:cstheme="minorHAnsi"/>
          <w:sz w:val="24"/>
          <w:szCs w:val="24"/>
          <w:lang w:eastAsia="fr-FR"/>
        </w:rPr>
      </w:pPr>
      <w:r w:rsidRPr="0062655D">
        <w:rPr>
          <w:rFonts w:eastAsia="Times New Roman" w:cstheme="minorHAnsi"/>
          <w:b/>
          <w:bCs/>
          <w:sz w:val="24"/>
          <w:szCs w:val="24"/>
          <w:lang w:eastAsia="fr-FR"/>
        </w:rPr>
        <w:t>2. Une maladie peut précéder ou révéler l'autre.</w:t>
      </w:r>
      <w:r w:rsidRPr="0062655D">
        <w:rPr>
          <w:rFonts w:eastAsia="Times New Roman" w:cstheme="minorHAnsi"/>
          <w:b/>
          <w:bCs/>
          <w:sz w:val="24"/>
          <w:szCs w:val="24"/>
          <w:lang w:eastAsia="fr-FR"/>
        </w:rPr>
        <w:br/>
      </w:r>
      <w:r w:rsidRPr="0062655D">
        <w:rPr>
          <w:rFonts w:eastAsia="Times New Roman" w:cstheme="minorHAnsi"/>
          <w:sz w:val="24"/>
          <w:szCs w:val="24"/>
          <w:lang w:eastAsia="fr-FR"/>
        </w:rPr>
        <w:t>Une bvFTD peut débuter par un épisode maniaque, dépressif ou psychotique, tandis que certains patients bipolaires évoluent secondairement vers une véritable démence frontotemporale.</w:t>
      </w:r>
    </w:p>
    <w:p w14:paraId="107E16A4" w14:textId="77777777" w:rsidR="00567A61" w:rsidRPr="0062655D" w:rsidRDefault="00567A61" w:rsidP="00567A61">
      <w:pPr>
        <w:spacing w:before="100" w:beforeAutospacing="1" w:after="100" w:afterAutospacing="1" w:line="240" w:lineRule="auto"/>
        <w:jc w:val="both"/>
        <w:outlineLvl w:val="2"/>
        <w:rPr>
          <w:rFonts w:eastAsia="Times New Roman" w:cstheme="minorHAnsi"/>
          <w:sz w:val="24"/>
          <w:szCs w:val="24"/>
          <w:lang w:eastAsia="fr-FR"/>
        </w:rPr>
      </w:pPr>
      <w:r w:rsidRPr="0062655D">
        <w:rPr>
          <w:rFonts w:eastAsia="Times New Roman" w:cstheme="minorHAnsi"/>
          <w:b/>
          <w:bCs/>
          <w:sz w:val="24"/>
          <w:szCs w:val="24"/>
          <w:lang w:eastAsia="fr-FR"/>
        </w:rPr>
        <w:t>3. L'imagerie cérébrale améliore le diagnostic mais ne suffit pas.</w:t>
      </w:r>
      <w:r w:rsidRPr="0062655D">
        <w:rPr>
          <w:rFonts w:eastAsia="Times New Roman" w:cstheme="minorHAnsi"/>
          <w:b/>
          <w:bCs/>
          <w:sz w:val="24"/>
          <w:szCs w:val="24"/>
          <w:lang w:eastAsia="fr-FR"/>
        </w:rPr>
        <w:br/>
      </w:r>
      <w:r w:rsidRPr="0062655D">
        <w:rPr>
          <w:rFonts w:eastAsia="Times New Roman" w:cstheme="minorHAnsi"/>
          <w:sz w:val="24"/>
          <w:szCs w:val="24"/>
          <w:lang w:eastAsia="fr-FR"/>
        </w:rPr>
        <w:t>L'IRM et le FDG-PET mettent en évidence une atteinte frontotemporale caractéristique de la bvFTD, mais certaines anomalies sont également observées dans le trouble bipolaire, imposant une interprétation clinique intégrée.</w:t>
      </w:r>
    </w:p>
    <w:p w14:paraId="503748CD" w14:textId="77777777" w:rsidR="00567A61" w:rsidRPr="0062655D" w:rsidRDefault="00567A61" w:rsidP="00567A61">
      <w:pPr>
        <w:spacing w:before="100" w:beforeAutospacing="1" w:after="100" w:afterAutospacing="1" w:line="240" w:lineRule="auto"/>
        <w:jc w:val="both"/>
        <w:outlineLvl w:val="2"/>
        <w:rPr>
          <w:rFonts w:eastAsia="Times New Roman" w:cstheme="minorHAnsi"/>
          <w:sz w:val="24"/>
          <w:szCs w:val="24"/>
          <w:lang w:eastAsia="fr-FR"/>
        </w:rPr>
      </w:pPr>
      <w:r w:rsidRPr="0062655D">
        <w:rPr>
          <w:rFonts w:eastAsia="Times New Roman" w:cstheme="minorHAnsi"/>
          <w:b/>
          <w:bCs/>
          <w:sz w:val="24"/>
          <w:szCs w:val="24"/>
          <w:lang w:eastAsia="fr-FR"/>
        </w:rPr>
        <w:t>4. Les facteurs génétiques suggèrent un continuum physiopathologique.</w:t>
      </w:r>
      <w:r w:rsidRPr="0062655D">
        <w:rPr>
          <w:rFonts w:eastAsia="Times New Roman" w:cstheme="minorHAnsi"/>
          <w:b/>
          <w:bCs/>
          <w:sz w:val="24"/>
          <w:szCs w:val="24"/>
          <w:lang w:eastAsia="fr-FR"/>
        </w:rPr>
        <w:br/>
      </w:r>
      <w:r w:rsidRPr="0062655D">
        <w:rPr>
          <w:rFonts w:eastAsia="Times New Roman" w:cstheme="minorHAnsi"/>
          <w:sz w:val="24"/>
          <w:szCs w:val="24"/>
          <w:lang w:eastAsia="fr-FR"/>
        </w:rPr>
        <w:t xml:space="preserve">Les mutations </w:t>
      </w:r>
      <w:r w:rsidRPr="0062655D">
        <w:rPr>
          <w:rFonts w:eastAsia="Times New Roman" w:cstheme="minorHAnsi"/>
          <w:b/>
          <w:bCs/>
          <w:sz w:val="24"/>
          <w:szCs w:val="24"/>
          <w:lang w:eastAsia="fr-FR"/>
        </w:rPr>
        <w:t>C9ORF72</w:t>
      </w:r>
      <w:r w:rsidRPr="0062655D">
        <w:rPr>
          <w:rFonts w:eastAsia="Times New Roman" w:cstheme="minorHAnsi"/>
          <w:sz w:val="24"/>
          <w:szCs w:val="24"/>
          <w:lang w:eastAsia="fr-FR"/>
        </w:rPr>
        <w:t xml:space="preserve"> et </w:t>
      </w:r>
      <w:r w:rsidRPr="0062655D">
        <w:rPr>
          <w:rFonts w:eastAsia="Times New Roman" w:cstheme="minorHAnsi"/>
          <w:b/>
          <w:bCs/>
          <w:sz w:val="24"/>
          <w:szCs w:val="24"/>
          <w:lang w:eastAsia="fr-FR"/>
        </w:rPr>
        <w:t>GRN</w:t>
      </w:r>
      <w:r w:rsidRPr="0062655D">
        <w:rPr>
          <w:rFonts w:eastAsia="Times New Roman" w:cstheme="minorHAnsi"/>
          <w:sz w:val="24"/>
          <w:szCs w:val="24"/>
          <w:lang w:eastAsia="fr-FR"/>
        </w:rPr>
        <w:t xml:space="preserve"> illustrent l'existence de liens biologiques entre certains troubles bipolaires et la bvFTD.</w:t>
      </w:r>
    </w:p>
    <w:p w14:paraId="73F0B54A" w14:textId="77777777" w:rsidR="000E42EC" w:rsidRPr="0062655D" w:rsidRDefault="00000000" w:rsidP="00AE6BD5">
      <w:pPr>
        <w:spacing w:before="100" w:beforeAutospacing="1" w:after="100" w:afterAutospacing="1" w:line="240" w:lineRule="auto"/>
        <w:jc w:val="both"/>
        <w:outlineLvl w:val="2"/>
        <w:rPr>
          <w:rFonts w:eastAsia="Times New Roman" w:cstheme="minorHAnsi"/>
          <w:sz w:val="24"/>
          <w:szCs w:val="24"/>
          <w:lang w:eastAsia="fr-FR"/>
        </w:rPr>
      </w:pPr>
      <w:r w:rsidRPr="0062655D">
        <w:rPr>
          <w:rFonts w:eastAsia="Times New Roman" w:cstheme="minorHAnsi"/>
          <w:noProof/>
          <w:sz w:val="24"/>
          <w:szCs w:val="24"/>
          <w:lang w:eastAsia="fr-FR"/>
        </w:rPr>
        <w:pict w14:anchorId="1E694186">
          <v:shapetype id="_x0000_t202" coordsize="21600,21600" o:spt="202" path="m,l,21600r21600,l21600,xe">
            <v:stroke joinstyle="miter"/>
            <v:path gradientshapeok="t" o:connecttype="rect"/>
          </v:shapetype>
          <v:shape id="_x0000_s1026" type="#_x0000_t202" style="position:absolute;left:0;text-align:left;margin-left:200.65pt;margin-top:66.2pt;width:318.95pt;height:68.5pt;z-index:251660288;mso-height-percent:200;mso-height-percent:200;mso-width-relative:margin;mso-height-relative:margin">
            <v:textbox style="mso-fit-shape-to-text:t">
              <w:txbxContent>
                <w:p w14:paraId="74C51747" w14:textId="77777777" w:rsidR="00AE6BD5" w:rsidRDefault="00AE6BD5" w:rsidP="00AE6BD5">
                  <w:pPr>
                    <w:jc w:val="center"/>
                  </w:pPr>
                  <w:r w:rsidRPr="00AE6BD5">
                    <w:rPr>
                      <w:rFonts w:eastAsia="Times New Roman" w:cs="Times New Roman"/>
                      <w:b/>
                      <w:bCs/>
                      <w:sz w:val="24"/>
                      <w:szCs w:val="24"/>
                      <w:lang w:eastAsia="fr-FR"/>
                    </w:rPr>
                    <w:t>Synthèse d’</w:t>
                  </w:r>
                  <w:r>
                    <w:rPr>
                      <w:rFonts w:eastAsia="Times New Roman" w:cs="Times New Roman"/>
                      <w:b/>
                      <w:bCs/>
                      <w:sz w:val="24"/>
                      <w:szCs w:val="24"/>
                      <w:lang w:eastAsia="fr-FR"/>
                    </w:rPr>
                    <w:t>article</w:t>
                  </w:r>
                  <w:r w:rsidRPr="00AE6BD5">
                    <w:rPr>
                      <w:rFonts w:eastAsia="Times New Roman" w:cs="Times New Roman"/>
                      <w:b/>
                      <w:bCs/>
                      <w:sz w:val="24"/>
                      <w:szCs w:val="24"/>
                      <w:lang w:eastAsia="fr-FR"/>
                    </w:rPr>
                    <w:t xml:space="preserve"> scientifique mensuel du mois de juin 2026</w:t>
                  </w:r>
                  <w:r w:rsidRPr="00AE6BD5">
                    <w:rPr>
                      <w:rFonts w:eastAsia="Times New Roman" w:cs="Times New Roman"/>
                      <w:b/>
                      <w:bCs/>
                      <w:sz w:val="24"/>
                      <w:szCs w:val="24"/>
                      <w:lang w:eastAsia="fr-FR"/>
                    </w:rPr>
                    <w:br/>
                    <w:t>Equipe de Psychiatrie du CHU Mohamed VI – CPU Agadir</w:t>
                  </w:r>
                  <w:r w:rsidRPr="00AE6BD5">
                    <w:rPr>
                      <w:rFonts w:eastAsia="Times New Roman" w:cs="Times New Roman"/>
                      <w:b/>
                      <w:bCs/>
                      <w:sz w:val="24"/>
                      <w:szCs w:val="24"/>
                      <w:lang w:eastAsia="fr-FR"/>
                    </w:rPr>
                    <w:br/>
                    <w:t>Dr BELKA Mohamed Achraf</w:t>
                  </w:r>
                </w:p>
              </w:txbxContent>
            </v:textbox>
          </v:shape>
        </w:pict>
      </w:r>
      <w:r w:rsidR="00567A61" w:rsidRPr="0062655D">
        <w:rPr>
          <w:rFonts w:eastAsia="Times New Roman" w:cstheme="minorHAnsi"/>
          <w:b/>
          <w:bCs/>
          <w:sz w:val="24"/>
          <w:szCs w:val="24"/>
          <w:lang w:eastAsia="fr-FR"/>
        </w:rPr>
        <w:t>5. Le suivi longitudinal demeure l'élément diagnostique le plus fiable.</w:t>
      </w:r>
      <w:r w:rsidR="00567A61" w:rsidRPr="0062655D">
        <w:rPr>
          <w:rFonts w:eastAsia="Times New Roman" w:cstheme="minorHAnsi"/>
          <w:b/>
          <w:bCs/>
          <w:sz w:val="24"/>
          <w:szCs w:val="24"/>
          <w:lang w:eastAsia="fr-FR"/>
        </w:rPr>
        <w:br/>
      </w:r>
      <w:r w:rsidR="00567A61" w:rsidRPr="0062655D">
        <w:rPr>
          <w:rFonts w:eastAsia="Times New Roman" w:cstheme="minorHAnsi"/>
          <w:sz w:val="24"/>
          <w:szCs w:val="24"/>
          <w:lang w:eastAsia="fr-FR"/>
        </w:rPr>
        <w:t>Aucun biomarqueur ne permet actuellement de distinguer avec certitude les deux affections. L'évolution clinique, associée à une approche multidisciplinaire, reste indispensable pour établir le diagnostic.</w:t>
      </w:r>
    </w:p>
    <w:sectPr w:rsidR="000E42EC" w:rsidRPr="0062655D" w:rsidSect="000E42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70C"/>
    <w:multiLevelType w:val="multilevel"/>
    <w:tmpl w:val="E6F6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32B69"/>
    <w:multiLevelType w:val="multilevel"/>
    <w:tmpl w:val="4526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A2038"/>
    <w:multiLevelType w:val="multilevel"/>
    <w:tmpl w:val="5236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B32F9"/>
    <w:multiLevelType w:val="multilevel"/>
    <w:tmpl w:val="55A6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378B9"/>
    <w:multiLevelType w:val="multilevel"/>
    <w:tmpl w:val="46AC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20DB0"/>
    <w:multiLevelType w:val="multilevel"/>
    <w:tmpl w:val="A76A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81040"/>
    <w:multiLevelType w:val="multilevel"/>
    <w:tmpl w:val="3C1C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D612F"/>
    <w:multiLevelType w:val="multilevel"/>
    <w:tmpl w:val="3D00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9587A"/>
    <w:multiLevelType w:val="multilevel"/>
    <w:tmpl w:val="10CC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D0342"/>
    <w:multiLevelType w:val="multilevel"/>
    <w:tmpl w:val="754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F2853"/>
    <w:multiLevelType w:val="multilevel"/>
    <w:tmpl w:val="4B7C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A42658"/>
    <w:multiLevelType w:val="multilevel"/>
    <w:tmpl w:val="521E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24B5E"/>
    <w:multiLevelType w:val="multilevel"/>
    <w:tmpl w:val="571E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B309B"/>
    <w:multiLevelType w:val="multilevel"/>
    <w:tmpl w:val="E392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7B18EA"/>
    <w:multiLevelType w:val="multilevel"/>
    <w:tmpl w:val="1800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DB73F0"/>
    <w:multiLevelType w:val="multilevel"/>
    <w:tmpl w:val="16B8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7471C"/>
    <w:multiLevelType w:val="multilevel"/>
    <w:tmpl w:val="9D5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103DCD"/>
    <w:multiLevelType w:val="multilevel"/>
    <w:tmpl w:val="2AAE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843063"/>
    <w:multiLevelType w:val="multilevel"/>
    <w:tmpl w:val="E0D0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A7FEE"/>
    <w:multiLevelType w:val="multilevel"/>
    <w:tmpl w:val="302A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C74424"/>
    <w:multiLevelType w:val="multilevel"/>
    <w:tmpl w:val="B08E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519A0"/>
    <w:multiLevelType w:val="multilevel"/>
    <w:tmpl w:val="7E1A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F1AA5"/>
    <w:multiLevelType w:val="multilevel"/>
    <w:tmpl w:val="E67E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A424D"/>
    <w:multiLevelType w:val="multilevel"/>
    <w:tmpl w:val="676A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D4106E"/>
    <w:multiLevelType w:val="multilevel"/>
    <w:tmpl w:val="1360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CE012D"/>
    <w:multiLevelType w:val="multilevel"/>
    <w:tmpl w:val="AC1E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C9686A"/>
    <w:multiLevelType w:val="multilevel"/>
    <w:tmpl w:val="E69E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6022AA"/>
    <w:multiLevelType w:val="multilevel"/>
    <w:tmpl w:val="F5D0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10733E"/>
    <w:multiLevelType w:val="multilevel"/>
    <w:tmpl w:val="E72E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B657A3"/>
    <w:multiLevelType w:val="multilevel"/>
    <w:tmpl w:val="868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079994">
    <w:abstractNumId w:val="15"/>
  </w:num>
  <w:num w:numId="2" w16cid:durableId="396051341">
    <w:abstractNumId w:val="20"/>
  </w:num>
  <w:num w:numId="3" w16cid:durableId="34938542">
    <w:abstractNumId w:val="1"/>
  </w:num>
  <w:num w:numId="4" w16cid:durableId="474218589">
    <w:abstractNumId w:val="23"/>
  </w:num>
  <w:num w:numId="5" w16cid:durableId="198933579">
    <w:abstractNumId w:val="10"/>
  </w:num>
  <w:num w:numId="6" w16cid:durableId="1075932783">
    <w:abstractNumId w:val="12"/>
  </w:num>
  <w:num w:numId="7" w16cid:durableId="826289995">
    <w:abstractNumId w:val="3"/>
  </w:num>
  <w:num w:numId="8" w16cid:durableId="14697984">
    <w:abstractNumId w:val="25"/>
  </w:num>
  <w:num w:numId="9" w16cid:durableId="182134530">
    <w:abstractNumId w:val="27"/>
  </w:num>
  <w:num w:numId="10" w16cid:durableId="1388603352">
    <w:abstractNumId w:val="28"/>
  </w:num>
  <w:num w:numId="11" w16cid:durableId="1938555909">
    <w:abstractNumId w:val="26"/>
  </w:num>
  <w:num w:numId="12" w16cid:durableId="703138512">
    <w:abstractNumId w:val="29"/>
  </w:num>
  <w:num w:numId="13" w16cid:durableId="1009720566">
    <w:abstractNumId w:val="8"/>
  </w:num>
  <w:num w:numId="14" w16cid:durableId="1135178665">
    <w:abstractNumId w:val="4"/>
  </w:num>
  <w:num w:numId="15" w16cid:durableId="1517649303">
    <w:abstractNumId w:val="16"/>
  </w:num>
  <w:num w:numId="16" w16cid:durableId="2111195535">
    <w:abstractNumId w:val="5"/>
  </w:num>
  <w:num w:numId="17" w16cid:durableId="930046589">
    <w:abstractNumId w:val="2"/>
  </w:num>
  <w:num w:numId="18" w16cid:durableId="1616717124">
    <w:abstractNumId w:val="19"/>
  </w:num>
  <w:num w:numId="19" w16cid:durableId="1997955646">
    <w:abstractNumId w:val="13"/>
  </w:num>
  <w:num w:numId="20" w16cid:durableId="717314233">
    <w:abstractNumId w:val="17"/>
  </w:num>
  <w:num w:numId="21" w16cid:durableId="51777043">
    <w:abstractNumId w:val="22"/>
  </w:num>
  <w:num w:numId="22" w16cid:durableId="2012103229">
    <w:abstractNumId w:val="0"/>
  </w:num>
  <w:num w:numId="23" w16cid:durableId="1335454589">
    <w:abstractNumId w:val="6"/>
  </w:num>
  <w:num w:numId="24" w16cid:durableId="1431967620">
    <w:abstractNumId w:val="14"/>
  </w:num>
  <w:num w:numId="25" w16cid:durableId="1520200399">
    <w:abstractNumId w:val="9"/>
  </w:num>
  <w:num w:numId="26" w16cid:durableId="1916432943">
    <w:abstractNumId w:val="11"/>
  </w:num>
  <w:num w:numId="27" w16cid:durableId="652217769">
    <w:abstractNumId w:val="7"/>
  </w:num>
  <w:num w:numId="28" w16cid:durableId="201793861">
    <w:abstractNumId w:val="21"/>
  </w:num>
  <w:num w:numId="29" w16cid:durableId="1931501581">
    <w:abstractNumId w:val="24"/>
  </w:num>
  <w:num w:numId="30" w16cid:durableId="17885026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67A61"/>
    <w:rsid w:val="000E42EC"/>
    <w:rsid w:val="00471DC2"/>
    <w:rsid w:val="00567A61"/>
    <w:rsid w:val="0062655D"/>
    <w:rsid w:val="00AE6BD5"/>
    <w:rsid w:val="00C36238"/>
    <w:rsid w:val="00CD09CE"/>
    <w:rsid w:val="00EF7F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FC56D9"/>
  <w15:docId w15:val="{DE50859E-A788-4EC6-92D3-00744E41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2EC"/>
  </w:style>
  <w:style w:type="paragraph" w:styleId="Titre1">
    <w:name w:val="heading 1"/>
    <w:basedOn w:val="Normal"/>
    <w:link w:val="Titre1Car"/>
    <w:uiPriority w:val="9"/>
    <w:qFormat/>
    <w:rsid w:val="00567A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67A6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7A6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67A6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567A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67A61"/>
    <w:rPr>
      <w:b/>
      <w:bCs/>
    </w:rPr>
  </w:style>
  <w:style w:type="paragraph" w:styleId="Textedebulles">
    <w:name w:val="Balloon Text"/>
    <w:basedOn w:val="Normal"/>
    <w:link w:val="TextedebullesCar"/>
    <w:uiPriority w:val="99"/>
    <w:semiHidden/>
    <w:unhideWhenUsed/>
    <w:rsid w:val="00567A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7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9612">
      <w:bodyDiv w:val="1"/>
      <w:marLeft w:val="0"/>
      <w:marRight w:val="0"/>
      <w:marTop w:val="0"/>
      <w:marBottom w:val="0"/>
      <w:divBdr>
        <w:top w:val="none" w:sz="0" w:space="0" w:color="auto"/>
        <w:left w:val="none" w:sz="0" w:space="0" w:color="auto"/>
        <w:bottom w:val="none" w:sz="0" w:space="0" w:color="auto"/>
        <w:right w:val="none" w:sz="0" w:space="0" w:color="auto"/>
      </w:divBdr>
    </w:div>
    <w:div w:id="22177185">
      <w:bodyDiv w:val="1"/>
      <w:marLeft w:val="0"/>
      <w:marRight w:val="0"/>
      <w:marTop w:val="0"/>
      <w:marBottom w:val="0"/>
      <w:divBdr>
        <w:top w:val="none" w:sz="0" w:space="0" w:color="auto"/>
        <w:left w:val="none" w:sz="0" w:space="0" w:color="auto"/>
        <w:bottom w:val="none" w:sz="0" w:space="0" w:color="auto"/>
        <w:right w:val="none" w:sz="0" w:space="0" w:color="auto"/>
      </w:divBdr>
    </w:div>
    <w:div w:id="19407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2256</Words>
  <Characters>12409</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Mohamed-Amine BELKA</dc:creator>
  <cp:keywords/>
  <dc:description/>
  <cp:lastModifiedBy>khadija Akebour</cp:lastModifiedBy>
  <cp:revision>5</cp:revision>
  <dcterms:created xsi:type="dcterms:W3CDTF">2026-06-27T00:01:00Z</dcterms:created>
  <dcterms:modified xsi:type="dcterms:W3CDTF">2026-06-28T18:35:00Z</dcterms:modified>
</cp:coreProperties>
</file>