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71" w:rsidRDefault="00433FDE">
      <w:pPr>
        <w:jc w:val="center"/>
      </w:pPr>
      <w:bookmarkStart w:id="0" w:name="_GoBack"/>
      <w:bookmarkEnd w:id="0"/>
      <w:proofErr w:type="spellStart"/>
      <w:r>
        <w:rPr>
          <w:rStyle w:val="Policepardfaut"/>
          <w:b/>
          <w:bCs/>
          <w:color w:val="0070C0"/>
          <w:sz w:val="36"/>
          <w:szCs w:val="36"/>
          <w:u w:val="single"/>
        </w:rPr>
        <w:t>Neurofeedback</w:t>
      </w:r>
      <w:proofErr w:type="spellEnd"/>
      <w:r>
        <w:rPr>
          <w:rStyle w:val="Policepardfaut"/>
          <w:b/>
          <w:bCs/>
          <w:color w:val="0070C0"/>
          <w:sz w:val="36"/>
          <w:szCs w:val="36"/>
          <w:u w:val="single"/>
        </w:rPr>
        <w:t xml:space="preserve"> à oscillations lentes : revue narrative de l’efficacité clinique en pédiatrie</w:t>
      </w:r>
      <w:r>
        <w:rPr>
          <w:noProof/>
          <w:lang w:eastAsia="fr-FR"/>
        </w:rPr>
        <w:drawing>
          <wp:inline distT="0" distB="0" distL="0" distR="0">
            <wp:extent cx="5349706" cy="2758680"/>
            <wp:effectExtent l="0" t="0" r="3344" b="357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49706" cy="2758680"/>
                    </a:xfrm>
                    <a:prstGeom prst="rect">
                      <a:avLst/>
                    </a:prstGeom>
                    <a:noFill/>
                    <a:ln>
                      <a:noFill/>
                      <a:prstDash/>
                    </a:ln>
                  </pic:spPr>
                </pic:pic>
              </a:graphicData>
            </a:graphic>
          </wp:inline>
        </w:drawing>
      </w:r>
    </w:p>
    <w:p w:rsidR="005F3171" w:rsidRDefault="00433FDE">
      <w:pPr>
        <w:pStyle w:val="Paragraphedeliste"/>
        <w:numPr>
          <w:ilvl w:val="0"/>
          <w:numId w:val="1"/>
        </w:numPr>
        <w:jc w:val="both"/>
      </w:pPr>
      <w:r>
        <w:rPr>
          <w:rStyle w:val="Policepardfaut"/>
          <w:rFonts w:cs="Browallia New"/>
          <w:b/>
          <w:bCs/>
          <w:color w:val="FF0000"/>
          <w:sz w:val="28"/>
          <w:szCs w:val="28"/>
          <w:u w:val="single"/>
        </w:rPr>
        <w:t>Introduction</w:t>
      </w:r>
      <w:r>
        <w:rPr>
          <w:rStyle w:val="Policepardfaut"/>
          <w:rFonts w:cs="Browallia New"/>
          <w:b/>
          <w:bCs/>
          <w:color w:val="FF0000"/>
          <w:sz w:val="28"/>
          <w:szCs w:val="28"/>
        </w:rPr>
        <w:t xml:space="preserve"> :</w:t>
      </w:r>
    </w:p>
    <w:p w:rsidR="005F3171" w:rsidRDefault="00433FDE">
      <w:pPr>
        <w:jc w:val="both"/>
        <w:rPr>
          <w:rFonts w:eastAsia="Times New Roman" w:cs="Browallia New"/>
          <w:kern w:val="0"/>
          <w:lang w:eastAsia="fr-FR"/>
        </w:rPr>
      </w:pPr>
      <w:r>
        <w:rPr>
          <w:rFonts w:eastAsia="Times New Roman" w:cs="Browallia New"/>
          <w:kern w:val="0"/>
          <w:lang w:eastAsia="fr-FR"/>
        </w:rPr>
        <w:t xml:space="preserve">Le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est une technique non invasive de biofeedback permettant </w:t>
      </w:r>
      <w:r>
        <w:rPr>
          <w:rFonts w:eastAsia="Times New Roman" w:cs="Browallia New"/>
          <w:kern w:val="0"/>
          <w:lang w:eastAsia="fr-FR"/>
        </w:rPr>
        <w:t xml:space="preserve">aux individus d’apprendre à autoréguler leur activité cérébrale grâce à un retour en temps réel des ondes cérébrales enregistrées par électroencéphalographie (EEG). Cette approche thérapeutique est particulièrement utilisée dans les troubles </w:t>
      </w:r>
      <w:proofErr w:type="spellStart"/>
      <w:r>
        <w:rPr>
          <w:rFonts w:eastAsia="Times New Roman" w:cs="Browallia New"/>
          <w:kern w:val="0"/>
          <w:lang w:eastAsia="fr-FR"/>
        </w:rPr>
        <w:t>neurodéveloppe</w:t>
      </w:r>
      <w:r>
        <w:rPr>
          <w:rFonts w:eastAsia="Times New Roman" w:cs="Browallia New"/>
          <w:kern w:val="0"/>
          <w:lang w:eastAsia="fr-FR"/>
        </w:rPr>
        <w:t>mentaux</w:t>
      </w:r>
      <w:proofErr w:type="spellEnd"/>
      <w:r>
        <w:rPr>
          <w:rFonts w:eastAsia="Times New Roman" w:cs="Browallia New"/>
          <w:kern w:val="0"/>
          <w:lang w:eastAsia="fr-FR"/>
        </w:rPr>
        <w:t xml:space="preserve"> tels que le trouble du déficit de l’attention avec ou sans hyperactivité (TDAH) et les troubles du spectre de l’autisme (TSA), où elle vise à améliorer l’attention, la régulation émotionnelle, le comportement et les capacités de communication socia</w:t>
      </w:r>
      <w:r>
        <w:rPr>
          <w:rFonts w:eastAsia="Times New Roman" w:cs="Browallia New"/>
          <w:kern w:val="0"/>
          <w:lang w:eastAsia="fr-FR"/>
        </w:rPr>
        <w:t>le.</w:t>
      </w:r>
    </w:p>
    <w:p w:rsidR="005F3171" w:rsidRDefault="00433FDE">
      <w:pPr>
        <w:jc w:val="both"/>
        <w:rPr>
          <w:rFonts w:eastAsia="Times New Roman" w:cs="Browallia New"/>
          <w:kern w:val="0"/>
          <w:lang w:eastAsia="fr-FR"/>
        </w:rPr>
      </w:pPr>
      <w:r>
        <w:rPr>
          <w:rFonts w:eastAsia="Times New Roman" w:cs="Browallia New"/>
          <w:kern w:val="0"/>
          <w:lang w:eastAsia="fr-FR"/>
        </w:rPr>
        <w:t xml:space="preserve">Le cerveau produit différentes ondes cérébrales, certaines rapides et d’autres plus lentes. Alors que les approches classiques du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ciblent principalement les ondes rapides impliquées dans l’attention et la concentration, les approches basé</w:t>
      </w:r>
      <w:r>
        <w:rPr>
          <w:rFonts w:eastAsia="Times New Roman" w:cs="Browallia New"/>
          <w:kern w:val="0"/>
          <w:lang w:eastAsia="fr-FR"/>
        </w:rPr>
        <w:t>es sur les oscillations lentes cherchent davantage à améliorer la stabilité globale du cerveau et les mécanismes d’autorégulation.</w:t>
      </w:r>
    </w:p>
    <w:p w:rsidR="005F3171" w:rsidRDefault="00433FDE">
      <w:pPr>
        <w:jc w:val="both"/>
        <w:rPr>
          <w:rFonts w:eastAsia="Times New Roman" w:cs="Browallia New"/>
          <w:kern w:val="0"/>
          <w:lang w:eastAsia="fr-FR"/>
        </w:rPr>
      </w:pPr>
      <w:r>
        <w:rPr>
          <w:rFonts w:eastAsia="Times New Roman" w:cs="Browallia New"/>
          <w:kern w:val="0"/>
          <w:lang w:eastAsia="fr-FR"/>
        </w:rPr>
        <w:t>Parmi ces approches, les protocoles utilisant les oscillations lentes cérébrales occupent une place croissante. Ces oscillati</w:t>
      </w:r>
      <w:r>
        <w:rPr>
          <w:rFonts w:eastAsia="Times New Roman" w:cs="Browallia New"/>
          <w:kern w:val="0"/>
          <w:lang w:eastAsia="fr-FR"/>
        </w:rPr>
        <w:t xml:space="preserve">ons, comprenant les potentiels corticaux lents, les </w:t>
      </w:r>
      <w:proofErr w:type="spellStart"/>
      <w:r>
        <w:rPr>
          <w:rFonts w:eastAsia="Times New Roman" w:cs="Browallia New"/>
          <w:kern w:val="0"/>
          <w:lang w:eastAsia="fr-FR"/>
        </w:rPr>
        <w:t>infra-basses</w:t>
      </w:r>
      <w:proofErr w:type="spellEnd"/>
      <w:r>
        <w:rPr>
          <w:rFonts w:eastAsia="Times New Roman" w:cs="Browallia New"/>
          <w:kern w:val="0"/>
          <w:lang w:eastAsia="fr-FR"/>
        </w:rPr>
        <w:t xml:space="preserve"> fréquences et les fluctuations infra-lentes, jouent un rôle essentiel dans la régulation de l’excitabilité neuronale, la coordination des réseaux cérébraux ainsi que la stabilité émotionnelle</w:t>
      </w:r>
      <w:r>
        <w:rPr>
          <w:rFonts w:eastAsia="Times New Roman" w:cs="Browallia New"/>
          <w:kern w:val="0"/>
          <w:lang w:eastAsia="fr-FR"/>
        </w:rPr>
        <w:t xml:space="preserve"> et physiologique. Contrairement aux méthodes classiques centrées principalement sur les fonctions attentionnelles, ces approches visent des mécanismes plus globaux de régulation cérébrale et du système nerveux. Elles pourraient ainsi contribuer à améliore</w:t>
      </w:r>
      <w:r>
        <w:rPr>
          <w:rFonts w:eastAsia="Times New Roman" w:cs="Browallia New"/>
          <w:kern w:val="0"/>
          <w:lang w:eastAsia="fr-FR"/>
        </w:rPr>
        <w:t xml:space="preserve">r l’attention, la régulation émotionnelle et le fonctionnement adaptatif chez les enfants et adolescents présentant des troubles </w:t>
      </w:r>
      <w:proofErr w:type="spellStart"/>
      <w:r>
        <w:rPr>
          <w:rFonts w:eastAsia="Times New Roman" w:cs="Browallia New"/>
          <w:kern w:val="0"/>
          <w:lang w:eastAsia="fr-FR"/>
        </w:rPr>
        <w:t>neurodéveloppementaux</w:t>
      </w:r>
      <w:proofErr w:type="spellEnd"/>
      <w:r>
        <w:rPr>
          <w:rFonts w:eastAsia="Times New Roman" w:cs="Browallia New"/>
          <w:kern w:val="0"/>
          <w:lang w:eastAsia="fr-FR"/>
        </w:rPr>
        <w:t>.</w:t>
      </w:r>
    </w:p>
    <w:p w:rsidR="005F3171" w:rsidRDefault="00433FDE">
      <w:pPr>
        <w:jc w:val="both"/>
        <w:rPr>
          <w:rFonts w:eastAsia="Times New Roman" w:cs="Browallia New"/>
          <w:kern w:val="0"/>
          <w:lang w:eastAsia="fr-FR"/>
        </w:rPr>
      </w:pPr>
      <w:r>
        <w:rPr>
          <w:rFonts w:eastAsia="Times New Roman" w:cs="Browallia New"/>
          <w:kern w:val="0"/>
          <w:lang w:eastAsia="fr-FR"/>
        </w:rPr>
        <w:t xml:space="preserve">Chez l’enfant et l’adolescent, le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représente une alternative thérapeutique prometteuse, no</w:t>
      </w:r>
      <w:r>
        <w:rPr>
          <w:rFonts w:eastAsia="Times New Roman" w:cs="Browallia New"/>
          <w:kern w:val="0"/>
          <w:lang w:eastAsia="fr-FR"/>
        </w:rPr>
        <w:t xml:space="preserve">tamment face aux limites des traitements conventionnels et aux effets indésirables potentiels des traitements pharmacologiques. Cette revue narrative a donc pour objectif d’évaluer l’efficacité clinique, les mécanismes et les limites des approches de </w:t>
      </w:r>
      <w:proofErr w:type="spellStart"/>
      <w:r>
        <w:rPr>
          <w:rFonts w:eastAsia="Times New Roman" w:cs="Browallia New"/>
          <w:kern w:val="0"/>
          <w:lang w:eastAsia="fr-FR"/>
        </w:rPr>
        <w:t>neuro</w:t>
      </w:r>
      <w:r>
        <w:rPr>
          <w:rFonts w:eastAsia="Times New Roman" w:cs="Browallia New"/>
          <w:kern w:val="0"/>
          <w:lang w:eastAsia="fr-FR"/>
        </w:rPr>
        <w:t>feedback</w:t>
      </w:r>
      <w:proofErr w:type="spellEnd"/>
      <w:r>
        <w:rPr>
          <w:rFonts w:eastAsia="Times New Roman" w:cs="Browallia New"/>
          <w:kern w:val="0"/>
          <w:lang w:eastAsia="fr-FR"/>
        </w:rPr>
        <w:t xml:space="preserve"> basées sur les oscillations lentes dans les troubles </w:t>
      </w:r>
      <w:proofErr w:type="spellStart"/>
      <w:r>
        <w:rPr>
          <w:rFonts w:eastAsia="Times New Roman" w:cs="Browallia New"/>
          <w:kern w:val="0"/>
          <w:lang w:eastAsia="fr-FR"/>
        </w:rPr>
        <w:t>neurodéveloppementaux</w:t>
      </w:r>
      <w:proofErr w:type="spellEnd"/>
      <w:r>
        <w:rPr>
          <w:rFonts w:eastAsia="Times New Roman" w:cs="Browallia New"/>
          <w:kern w:val="0"/>
          <w:lang w:eastAsia="fr-FR"/>
        </w:rPr>
        <w:t xml:space="preserve"> et psychiatriques pédiatriques.</w:t>
      </w:r>
    </w:p>
    <w:p w:rsidR="005F3171" w:rsidRDefault="00433FDE">
      <w:pPr>
        <w:pStyle w:val="Paragraphedeliste"/>
        <w:numPr>
          <w:ilvl w:val="0"/>
          <w:numId w:val="1"/>
        </w:numPr>
      </w:pPr>
      <w:r>
        <w:rPr>
          <w:rStyle w:val="Policepardfaut"/>
          <w:rFonts w:cs="Browallia New"/>
          <w:b/>
          <w:bCs/>
          <w:color w:val="FF0000"/>
          <w:sz w:val="28"/>
          <w:szCs w:val="28"/>
          <w:u w:val="single"/>
        </w:rPr>
        <w:t>Méthodes</w:t>
      </w:r>
      <w:r>
        <w:rPr>
          <w:rStyle w:val="Policepardfaut"/>
          <w:rFonts w:cs="Browallia New"/>
          <w:b/>
          <w:bCs/>
          <w:color w:val="FF0000"/>
          <w:sz w:val="28"/>
          <w:szCs w:val="28"/>
        </w:rPr>
        <w:t xml:space="preserve"> :</w:t>
      </w:r>
    </w:p>
    <w:p w:rsidR="005F3171" w:rsidRDefault="00433FDE">
      <w:pPr>
        <w:jc w:val="both"/>
        <w:rPr>
          <w:rFonts w:cs="Browallia New"/>
        </w:rPr>
      </w:pPr>
      <w:r>
        <w:rPr>
          <w:rFonts w:cs="Browallia New"/>
        </w:rPr>
        <w:lastRenderedPageBreak/>
        <w:t xml:space="preserve">Une recherche structurée de la littérature scientifique a été réalisée dans les bases de données </w:t>
      </w:r>
      <w:proofErr w:type="spellStart"/>
      <w:r>
        <w:rPr>
          <w:rFonts w:cs="Browallia New"/>
        </w:rPr>
        <w:t>PubMed</w:t>
      </w:r>
      <w:proofErr w:type="spellEnd"/>
      <w:r>
        <w:rPr>
          <w:rFonts w:cs="Browallia New"/>
        </w:rPr>
        <w:t xml:space="preserve"> et Google </w:t>
      </w:r>
      <w:proofErr w:type="spellStart"/>
      <w:r>
        <w:rPr>
          <w:rFonts w:cs="Browallia New"/>
        </w:rPr>
        <w:t>Scholar</w:t>
      </w:r>
      <w:proofErr w:type="spellEnd"/>
      <w:r>
        <w:rPr>
          <w:rFonts w:cs="Browallia New"/>
        </w:rPr>
        <w:t xml:space="preserve"> jusqu’e</w:t>
      </w:r>
      <w:r>
        <w:rPr>
          <w:rFonts w:cs="Browallia New"/>
        </w:rPr>
        <w:t xml:space="preserve">n mai 2025 afin d’identifier les études pertinentes portant sur le </w:t>
      </w:r>
      <w:proofErr w:type="spellStart"/>
      <w:r>
        <w:rPr>
          <w:rFonts w:cs="Browallia New"/>
        </w:rPr>
        <w:t>neurofeedback</w:t>
      </w:r>
      <w:proofErr w:type="spellEnd"/>
      <w:r>
        <w:rPr>
          <w:rFonts w:cs="Browallia New"/>
        </w:rPr>
        <w:t xml:space="preserve"> à oscillations lentes chez l’enfant. Les mots-clés utilisés comprenaient notamment « </w:t>
      </w:r>
      <w:proofErr w:type="spellStart"/>
      <w:r>
        <w:rPr>
          <w:rFonts w:cs="Browallia New"/>
        </w:rPr>
        <w:t>Neurofeedback</w:t>
      </w:r>
      <w:proofErr w:type="spellEnd"/>
      <w:r>
        <w:rPr>
          <w:rFonts w:cs="Browallia New"/>
        </w:rPr>
        <w:t xml:space="preserve"> », « Slow », « </w:t>
      </w:r>
      <w:proofErr w:type="spellStart"/>
      <w:r>
        <w:rPr>
          <w:rFonts w:cs="Browallia New"/>
        </w:rPr>
        <w:t>Low</w:t>
      </w:r>
      <w:proofErr w:type="spellEnd"/>
      <w:r>
        <w:rPr>
          <w:rFonts w:cs="Browallia New"/>
        </w:rPr>
        <w:t xml:space="preserve"> », « Infra-</w:t>
      </w:r>
      <w:proofErr w:type="spellStart"/>
      <w:r>
        <w:rPr>
          <w:rFonts w:cs="Browallia New"/>
        </w:rPr>
        <w:t>Low</w:t>
      </w:r>
      <w:proofErr w:type="spellEnd"/>
      <w:r>
        <w:rPr>
          <w:rFonts w:cs="Browallia New"/>
        </w:rPr>
        <w:t>-</w:t>
      </w:r>
      <w:proofErr w:type="spellStart"/>
      <w:r>
        <w:rPr>
          <w:rFonts w:cs="Browallia New"/>
        </w:rPr>
        <w:t>Frequency</w:t>
      </w:r>
      <w:proofErr w:type="spellEnd"/>
      <w:r>
        <w:rPr>
          <w:rFonts w:cs="Browallia New"/>
        </w:rPr>
        <w:t xml:space="preserve"> », « Infra-slow » associés au te</w:t>
      </w:r>
      <w:r>
        <w:rPr>
          <w:rFonts w:cs="Browallia New"/>
        </w:rPr>
        <w:t xml:space="preserve">rme « </w:t>
      </w:r>
      <w:proofErr w:type="spellStart"/>
      <w:r>
        <w:rPr>
          <w:rFonts w:cs="Browallia New"/>
        </w:rPr>
        <w:t>Children</w:t>
      </w:r>
      <w:proofErr w:type="spellEnd"/>
      <w:r>
        <w:rPr>
          <w:rFonts w:cs="Browallia New"/>
        </w:rPr>
        <w:t xml:space="preserve"> ».</w:t>
      </w:r>
    </w:p>
    <w:p w:rsidR="005F3171" w:rsidRDefault="00433FDE">
      <w:pPr>
        <w:jc w:val="both"/>
        <w:rPr>
          <w:rFonts w:cs="Browallia New"/>
        </w:rPr>
      </w:pPr>
      <w:r>
        <w:rPr>
          <w:rFonts w:cs="Browallia New"/>
        </w:rPr>
        <w:t>Après suppression des doublons, les résumés des articles ont été analysés afin d’exclure les études non pertinentes ou utilisant une terminologie ambiguë. Au total, 43 articles potentiellement pertinents ont été identifiés. Parmi eux, six</w:t>
      </w:r>
      <w:r>
        <w:rPr>
          <w:rFonts w:cs="Browallia New"/>
        </w:rPr>
        <w:t xml:space="preserve"> articles de revue ont été exclus ainsi qu’une étude réalisée uniquement chez des participants sains, ne correspondant pas à l’objectif clinique de la revue.</w:t>
      </w:r>
    </w:p>
    <w:p w:rsidR="005F3171" w:rsidRDefault="00433FDE">
      <w:pPr>
        <w:jc w:val="both"/>
        <w:rPr>
          <w:rFonts w:cs="Browallia New"/>
        </w:rPr>
      </w:pPr>
      <w:r>
        <w:rPr>
          <w:rFonts w:cs="Browallia New"/>
        </w:rPr>
        <w:t>Finalement, 36 études originales ou rapports de cas ont été retenus pour l’analyse. Les articles s</w:t>
      </w:r>
      <w:r>
        <w:rPr>
          <w:rFonts w:cs="Browallia New"/>
        </w:rPr>
        <w:t xml:space="preserve">électionnés ont été étudiés selon plusieurs critères : la population clinique, l’âge et le sexe des participants, le type de protocole de </w:t>
      </w:r>
      <w:proofErr w:type="spellStart"/>
      <w:r>
        <w:rPr>
          <w:rFonts w:cs="Browallia New"/>
        </w:rPr>
        <w:t>neurofeedback</w:t>
      </w:r>
      <w:proofErr w:type="spellEnd"/>
      <w:r>
        <w:rPr>
          <w:rFonts w:cs="Browallia New"/>
        </w:rPr>
        <w:t xml:space="preserve"> utilisé, le design de l’étude ainsi que les changements cliniques observés.</w:t>
      </w:r>
    </w:p>
    <w:p w:rsidR="005F3171" w:rsidRDefault="00433FDE">
      <w:pPr>
        <w:jc w:val="both"/>
        <w:rPr>
          <w:rFonts w:cs="Browallia New"/>
        </w:rPr>
      </w:pPr>
      <w:r>
        <w:rPr>
          <w:rFonts w:cs="Browallia New"/>
        </w:rPr>
        <w:t>Les résultats ont ensuite ét</w:t>
      </w:r>
      <w:r>
        <w:rPr>
          <w:rFonts w:cs="Browallia New"/>
        </w:rPr>
        <w:t>é classés par catégories diagnostiques et présentés de manière chronologique.</w:t>
      </w:r>
    </w:p>
    <w:p w:rsidR="005F3171" w:rsidRDefault="00433FDE">
      <w:pPr>
        <w:pStyle w:val="Paragraphedeliste"/>
        <w:numPr>
          <w:ilvl w:val="0"/>
          <w:numId w:val="1"/>
        </w:numPr>
        <w:jc w:val="both"/>
      </w:pPr>
      <w:r>
        <w:rPr>
          <w:rStyle w:val="Policepardfaut"/>
          <w:rFonts w:cs="Browallia New"/>
          <w:b/>
          <w:bCs/>
          <w:color w:val="FF0000"/>
          <w:sz w:val="28"/>
          <w:szCs w:val="28"/>
          <w:u w:val="single"/>
        </w:rPr>
        <w:t>Résultats</w:t>
      </w:r>
      <w:r>
        <w:rPr>
          <w:rStyle w:val="Policepardfaut"/>
          <w:rFonts w:cs="Browallia New"/>
          <w:b/>
          <w:bCs/>
          <w:color w:val="FF0000"/>
          <w:sz w:val="28"/>
          <w:szCs w:val="28"/>
        </w:rPr>
        <w:t xml:space="preserve"> :</w:t>
      </w:r>
    </w:p>
    <w:p w:rsidR="005F3171" w:rsidRDefault="00433FDE">
      <w:pPr>
        <w:spacing w:before="100" w:after="100"/>
        <w:jc w:val="both"/>
      </w:pPr>
      <w:r>
        <w:rPr>
          <w:rStyle w:val="Policepardfaut"/>
          <w:rFonts w:eastAsia="Times New Roman" w:cs="Browallia New"/>
          <w:b/>
          <w:bCs/>
          <w:kern w:val="0"/>
          <w:lang w:eastAsia="fr-FR"/>
        </w:rPr>
        <w:t>1.</w:t>
      </w:r>
      <w:r>
        <w:rPr>
          <w:rStyle w:val="Policepardfaut"/>
          <w:rFonts w:eastAsia="Times New Roman" w:cs="Browallia New"/>
          <w:b/>
          <w:bCs/>
          <w:kern w:val="0"/>
          <w:u w:val="single"/>
          <w:lang w:eastAsia="fr-FR"/>
        </w:rPr>
        <w:t xml:space="preserve"> TDAH</w:t>
      </w:r>
      <w:r>
        <w:rPr>
          <w:rStyle w:val="Policepardfaut"/>
          <w:rFonts w:eastAsia="Times New Roman" w:cs="Browallia New"/>
          <w:b/>
          <w:bCs/>
          <w:kern w:val="0"/>
          <w:lang w:eastAsia="fr-FR"/>
        </w:rPr>
        <w:t> :</w:t>
      </w:r>
    </w:p>
    <w:p w:rsidR="005F3171" w:rsidRDefault="00433FDE">
      <w:pPr>
        <w:spacing w:before="100" w:after="100"/>
        <w:jc w:val="both"/>
        <w:rPr>
          <w:rFonts w:eastAsia="Times New Roman" w:cs="Browallia New"/>
          <w:kern w:val="0"/>
          <w:lang w:eastAsia="fr-FR"/>
        </w:rPr>
      </w:pPr>
      <w:r>
        <w:rPr>
          <w:rFonts w:eastAsia="Times New Roman" w:cs="Browallia New"/>
          <w:kern w:val="0"/>
          <w:lang w:eastAsia="fr-FR"/>
        </w:rPr>
        <w:t xml:space="preserve">Le TDAH représente la majorité des études incluses (24 études), avec une prédominance des protocoles de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basés sur les potentiels corticaux len</w:t>
      </w:r>
      <w:r>
        <w:rPr>
          <w:rFonts w:eastAsia="Times New Roman" w:cs="Browallia New"/>
          <w:kern w:val="0"/>
          <w:lang w:eastAsia="fr-FR"/>
        </w:rPr>
        <w:t>ts. Les premières recherches montrent que les enfants sont capables d’apprendre à moduler leur activité cérébrale lente, entraînant des améliorations des capacités attentionnelles, cognitives et comportementales. Ces effets semblent parfois liés à la quali</w:t>
      </w:r>
      <w:r>
        <w:rPr>
          <w:rFonts w:eastAsia="Times New Roman" w:cs="Browallia New"/>
          <w:kern w:val="0"/>
          <w:lang w:eastAsia="fr-FR"/>
        </w:rPr>
        <w:t>té de l’apprentissage de l’autorégulation et peuvent persister à moyen terme.</w:t>
      </w:r>
    </w:p>
    <w:p w:rsidR="005F3171" w:rsidRDefault="00433FDE">
      <w:pPr>
        <w:spacing w:before="100" w:after="100"/>
        <w:jc w:val="both"/>
        <w:rPr>
          <w:rFonts w:eastAsia="Times New Roman" w:cs="Browallia New"/>
          <w:kern w:val="0"/>
          <w:lang w:eastAsia="fr-FR"/>
        </w:rPr>
      </w:pPr>
      <w:r>
        <w:rPr>
          <w:rFonts w:eastAsia="Times New Roman" w:cs="Browallia New"/>
          <w:kern w:val="0"/>
          <w:lang w:eastAsia="fr-FR"/>
        </w:rPr>
        <w:t xml:space="preserve">Les études comparant cette approche au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thêta/bêta rapportent des bénéfices dans les deux groupes, sans différence significative entre les protocoles. Les essais con</w:t>
      </w:r>
      <w:r>
        <w:rPr>
          <w:rFonts w:eastAsia="Times New Roman" w:cs="Browallia New"/>
          <w:kern w:val="0"/>
          <w:lang w:eastAsia="fr-FR"/>
        </w:rPr>
        <w:t>trôlés plus récents présentent néanmoins des résultats contrastés : certaines études suggèrent une efficacité supérieure des potentiels corticaux lents par rapport à des interventions actives telles que l’EMG, les thérapies comportementales ou les entraîne</w:t>
      </w:r>
      <w:r>
        <w:rPr>
          <w:rFonts w:eastAsia="Times New Roman" w:cs="Browallia New"/>
          <w:kern w:val="0"/>
          <w:lang w:eastAsia="fr-FR"/>
        </w:rPr>
        <w:t>ments cognitifs, tandis que d’autres ne retrouvent pas de différence notable face à des contrôles actifs comme l’entraînement attentionnel, la mémoire de travail ou le traitement habituel.</w:t>
      </w:r>
    </w:p>
    <w:p w:rsidR="005F3171" w:rsidRDefault="00433FDE">
      <w:pPr>
        <w:spacing w:before="100" w:after="100"/>
        <w:jc w:val="both"/>
        <w:rPr>
          <w:rFonts w:eastAsia="Times New Roman" w:cs="Browallia New"/>
          <w:kern w:val="0"/>
          <w:lang w:eastAsia="fr-FR"/>
        </w:rPr>
      </w:pPr>
      <w:r>
        <w:rPr>
          <w:rFonts w:eastAsia="Times New Roman" w:cs="Browallia New"/>
          <w:kern w:val="0"/>
          <w:lang w:eastAsia="fr-FR"/>
        </w:rPr>
        <w:t>Plusieurs facteurs paraissent associés à une meilleure réponse thér</w:t>
      </w:r>
      <w:r>
        <w:rPr>
          <w:rFonts w:eastAsia="Times New Roman" w:cs="Browallia New"/>
          <w:kern w:val="0"/>
          <w:lang w:eastAsia="fr-FR"/>
        </w:rPr>
        <w:t>apeutique, notamment un âge plus avancé, de meilleures fonctions exécutives, un QI plus élevé, la stabilité du traitement médicamenteux ainsi que certains profils EEG spécifiques. Les études soulignent également une importante variabilité interindividuelle</w:t>
      </w:r>
      <w:r>
        <w:rPr>
          <w:rFonts w:eastAsia="Times New Roman" w:cs="Browallia New"/>
          <w:kern w:val="0"/>
          <w:lang w:eastAsia="fr-FR"/>
        </w:rPr>
        <w:t xml:space="preserve"> dans les capacités d’apprentissage de l’autorégulation cérébrale, susceptible d’influencer l’ampleur des bénéfices cliniques.</w:t>
      </w:r>
    </w:p>
    <w:p w:rsidR="005F3171" w:rsidRDefault="00433FDE">
      <w:pPr>
        <w:spacing w:before="100" w:after="100"/>
        <w:jc w:val="both"/>
      </w:pPr>
      <w:r>
        <w:rPr>
          <w:rStyle w:val="Policepardfaut"/>
          <w:rFonts w:eastAsia="Times New Roman" w:cs="Browallia New"/>
          <w:b/>
          <w:bCs/>
          <w:kern w:val="0"/>
          <w:lang w:eastAsia="fr-FR"/>
        </w:rPr>
        <w:t xml:space="preserve">2. </w:t>
      </w:r>
      <w:r>
        <w:rPr>
          <w:rStyle w:val="Policepardfaut"/>
          <w:rFonts w:eastAsia="Times New Roman" w:cs="Browallia New"/>
          <w:b/>
          <w:bCs/>
          <w:kern w:val="0"/>
          <w:u w:val="single"/>
          <w:lang w:eastAsia="fr-FR"/>
        </w:rPr>
        <w:t>TSA</w:t>
      </w:r>
      <w:r>
        <w:rPr>
          <w:rStyle w:val="Policepardfaut"/>
          <w:rFonts w:eastAsia="Times New Roman" w:cs="Browallia New"/>
          <w:b/>
          <w:bCs/>
          <w:kern w:val="0"/>
          <w:lang w:eastAsia="fr-FR"/>
        </w:rPr>
        <w:t> :</w:t>
      </w:r>
    </w:p>
    <w:p w:rsidR="005F3171" w:rsidRDefault="00433FDE">
      <w:pPr>
        <w:spacing w:before="100" w:after="100"/>
        <w:jc w:val="both"/>
        <w:rPr>
          <w:rFonts w:eastAsia="Times New Roman" w:cs="Browallia New"/>
          <w:kern w:val="0"/>
          <w:lang w:eastAsia="fr-FR"/>
        </w:rPr>
      </w:pPr>
      <w:r>
        <w:rPr>
          <w:rFonts w:eastAsia="Times New Roman" w:cs="Browallia New"/>
          <w:kern w:val="0"/>
          <w:lang w:eastAsia="fr-FR"/>
        </w:rPr>
        <w:t xml:space="preserve">Les études sur le TSA sont moins nombreuses (7 études) et concernent principalement le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par potentiels </w:t>
      </w:r>
      <w:r>
        <w:rPr>
          <w:rFonts w:eastAsia="Times New Roman" w:cs="Browallia New"/>
          <w:kern w:val="0"/>
          <w:lang w:eastAsia="fr-FR"/>
        </w:rPr>
        <w:t xml:space="preserve">corticaux lents, avec quelques travaux sur les </w:t>
      </w:r>
      <w:proofErr w:type="spellStart"/>
      <w:r>
        <w:rPr>
          <w:rFonts w:eastAsia="Times New Roman" w:cs="Browallia New"/>
          <w:kern w:val="0"/>
          <w:lang w:eastAsia="fr-FR"/>
        </w:rPr>
        <w:t>infra-basses</w:t>
      </w:r>
      <w:proofErr w:type="spellEnd"/>
      <w:r>
        <w:rPr>
          <w:rFonts w:eastAsia="Times New Roman" w:cs="Browallia New"/>
          <w:kern w:val="0"/>
          <w:lang w:eastAsia="fr-FR"/>
        </w:rPr>
        <w:t xml:space="preserve"> fréquences.</w:t>
      </w:r>
    </w:p>
    <w:p w:rsidR="005F3171" w:rsidRDefault="00433FDE">
      <w:pPr>
        <w:spacing w:before="100" w:after="100"/>
        <w:jc w:val="both"/>
        <w:rPr>
          <w:rFonts w:eastAsia="Times New Roman" w:cs="Browallia New"/>
          <w:kern w:val="0"/>
          <w:lang w:eastAsia="fr-FR"/>
        </w:rPr>
      </w:pPr>
      <w:r>
        <w:rPr>
          <w:rFonts w:eastAsia="Times New Roman" w:cs="Browallia New"/>
          <w:kern w:val="0"/>
          <w:lang w:eastAsia="fr-FR"/>
        </w:rPr>
        <w:t xml:space="preserve">Les résultats montrent des améliorations des fonctions exécutives, de la régulation émotionnelle et de certains comportements adaptatifs. Ces effets sont souvent plus marqués chez les </w:t>
      </w:r>
      <w:r>
        <w:rPr>
          <w:rFonts w:eastAsia="Times New Roman" w:cs="Browallia New"/>
          <w:kern w:val="0"/>
          <w:lang w:eastAsia="fr-FR"/>
        </w:rPr>
        <w:t>participants présentant des déficits plus importants en impulsivité. Les comparaisons avec les traitements standards montrent des améliorations dans les deux groupes, principalement dans les domaines émotionnels et comportementaux non spécifiques. Les modi</w:t>
      </w:r>
      <w:r>
        <w:rPr>
          <w:rFonts w:eastAsia="Times New Roman" w:cs="Browallia New"/>
          <w:kern w:val="0"/>
          <w:lang w:eastAsia="fr-FR"/>
        </w:rPr>
        <w:t xml:space="preserve">fications neurophysiologiques incluent des changements d’activité dans des régions impliquées dans la cognition sociale (cortex </w:t>
      </w:r>
      <w:proofErr w:type="spellStart"/>
      <w:r>
        <w:rPr>
          <w:rFonts w:eastAsia="Times New Roman" w:cs="Browallia New"/>
          <w:kern w:val="0"/>
          <w:lang w:eastAsia="fr-FR"/>
        </w:rPr>
        <w:t>cingulaire</w:t>
      </w:r>
      <w:proofErr w:type="spellEnd"/>
      <w:r>
        <w:rPr>
          <w:rFonts w:eastAsia="Times New Roman" w:cs="Browallia New"/>
          <w:kern w:val="0"/>
          <w:lang w:eastAsia="fr-FR"/>
        </w:rPr>
        <w:t xml:space="preserve"> antérieur, gyrus temporal). Une étude rapporte des effets significatifs spécifiques des potentiels corticaux lents su</w:t>
      </w:r>
      <w:r>
        <w:rPr>
          <w:rFonts w:eastAsia="Times New Roman" w:cs="Browallia New"/>
          <w:kern w:val="0"/>
          <w:lang w:eastAsia="fr-FR"/>
        </w:rPr>
        <w:t>r les symptômes du TSA via analyse bayésienne.</w:t>
      </w:r>
    </w:p>
    <w:p w:rsidR="005F3171" w:rsidRDefault="00433FDE">
      <w:pPr>
        <w:spacing w:before="100" w:after="100"/>
        <w:jc w:val="both"/>
        <w:rPr>
          <w:rFonts w:eastAsia="Times New Roman" w:cs="Browallia New"/>
          <w:kern w:val="0"/>
          <w:lang w:eastAsia="fr-FR"/>
        </w:rPr>
      </w:pPr>
      <w:r>
        <w:rPr>
          <w:rFonts w:eastAsia="Times New Roman" w:cs="Browallia New"/>
          <w:kern w:val="0"/>
          <w:lang w:eastAsia="fr-FR"/>
        </w:rPr>
        <w:lastRenderedPageBreak/>
        <w:t xml:space="preserve">Les études sur les </w:t>
      </w:r>
      <w:proofErr w:type="spellStart"/>
      <w:r>
        <w:rPr>
          <w:rFonts w:eastAsia="Times New Roman" w:cs="Browallia New"/>
          <w:kern w:val="0"/>
          <w:lang w:eastAsia="fr-FR"/>
        </w:rPr>
        <w:t>infra-basses</w:t>
      </w:r>
      <w:proofErr w:type="spellEnd"/>
      <w:r>
        <w:rPr>
          <w:rFonts w:eastAsia="Times New Roman" w:cs="Browallia New"/>
          <w:kern w:val="0"/>
          <w:lang w:eastAsia="fr-FR"/>
        </w:rPr>
        <w:t xml:space="preserve"> fréquences rapportent des améliorations des fonctions exécutives (notamment inhibition), des paramètres EEG (augmentation alpha et bêta), ainsi que des améliorations du sommeil,</w:t>
      </w:r>
      <w:r>
        <w:rPr>
          <w:rFonts w:eastAsia="Times New Roman" w:cs="Browallia New"/>
          <w:kern w:val="0"/>
          <w:lang w:eastAsia="fr-FR"/>
        </w:rPr>
        <w:t xml:space="preserve"> des comportements répétitifs et de la qualité de vie dans des études pilotes et cas cliniques.</w:t>
      </w:r>
    </w:p>
    <w:p w:rsidR="005F3171" w:rsidRDefault="00433FDE">
      <w:pPr>
        <w:spacing w:before="100" w:after="100"/>
        <w:jc w:val="both"/>
      </w:pPr>
      <w:r>
        <w:rPr>
          <w:rStyle w:val="Policepardfaut"/>
          <w:rFonts w:eastAsia="Times New Roman" w:cs="Browallia New"/>
          <w:b/>
          <w:bCs/>
          <w:kern w:val="0"/>
          <w:lang w:eastAsia="fr-FR"/>
        </w:rPr>
        <w:t xml:space="preserve">3. </w:t>
      </w:r>
      <w:r>
        <w:rPr>
          <w:rStyle w:val="Policepardfaut"/>
          <w:rFonts w:eastAsia="Times New Roman" w:cs="Browallia New"/>
          <w:b/>
          <w:bCs/>
          <w:kern w:val="0"/>
          <w:u w:val="single"/>
          <w:lang w:eastAsia="fr-FR"/>
        </w:rPr>
        <w:t>Autres troubles</w:t>
      </w:r>
      <w:r>
        <w:rPr>
          <w:rStyle w:val="Policepardfaut"/>
          <w:rFonts w:eastAsia="Times New Roman" w:cs="Browallia New"/>
          <w:b/>
          <w:bCs/>
          <w:kern w:val="0"/>
          <w:lang w:eastAsia="fr-FR"/>
        </w:rPr>
        <w:t> :</w:t>
      </w:r>
    </w:p>
    <w:p w:rsidR="005F3171" w:rsidRDefault="00433FDE">
      <w:pPr>
        <w:spacing w:before="100" w:after="100"/>
        <w:jc w:val="both"/>
        <w:rPr>
          <w:rFonts w:eastAsia="Times New Roman" w:cs="Browallia New"/>
          <w:kern w:val="0"/>
          <w:lang w:eastAsia="fr-FR"/>
        </w:rPr>
      </w:pPr>
      <w:r>
        <w:rPr>
          <w:rFonts w:eastAsia="Times New Roman" w:cs="Browallia New"/>
          <w:kern w:val="0"/>
          <w:lang w:eastAsia="fr-FR"/>
        </w:rPr>
        <w:t>Dans l’épilepsie, les études montrent des résultats variables : amélioration de l’attention et réduction de la fréquence des crises dans ce</w:t>
      </w:r>
      <w:r>
        <w:rPr>
          <w:rFonts w:eastAsia="Times New Roman" w:cs="Browallia New"/>
          <w:kern w:val="0"/>
          <w:lang w:eastAsia="fr-FR"/>
        </w:rPr>
        <w:t>rtains essais, mais effets souvent non durables. Les études de cas rapportent des améliorations du sommeil, des céphalées et parfois une réduction importante voire une disparition des crises.</w:t>
      </w:r>
    </w:p>
    <w:p w:rsidR="005F3171" w:rsidRDefault="00433FDE">
      <w:pPr>
        <w:spacing w:before="100" w:after="100"/>
        <w:jc w:val="both"/>
        <w:rPr>
          <w:rFonts w:eastAsia="Times New Roman" w:cs="Browallia New"/>
          <w:kern w:val="0"/>
          <w:lang w:eastAsia="fr-FR"/>
        </w:rPr>
      </w:pPr>
      <w:r>
        <w:rPr>
          <w:rFonts w:eastAsia="Times New Roman" w:cs="Browallia New"/>
          <w:kern w:val="0"/>
          <w:lang w:eastAsia="fr-FR"/>
        </w:rPr>
        <w:t>Dans les troubles des tics, les études de cas et séries clinique</w:t>
      </w:r>
      <w:r>
        <w:rPr>
          <w:rFonts w:eastAsia="Times New Roman" w:cs="Browallia New"/>
          <w:kern w:val="0"/>
          <w:lang w:eastAsia="fr-FR"/>
        </w:rPr>
        <w:t xml:space="preserve">s rapportent une diminution des tics moteurs et de l’impulsivité, ainsi qu’une amélioration du contrôle attentionnel après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par </w:t>
      </w:r>
      <w:proofErr w:type="spellStart"/>
      <w:r>
        <w:rPr>
          <w:rFonts w:eastAsia="Times New Roman" w:cs="Browallia New"/>
          <w:kern w:val="0"/>
          <w:lang w:eastAsia="fr-FR"/>
        </w:rPr>
        <w:t>infra-basses</w:t>
      </w:r>
      <w:proofErr w:type="spellEnd"/>
      <w:r>
        <w:rPr>
          <w:rFonts w:eastAsia="Times New Roman" w:cs="Browallia New"/>
          <w:kern w:val="0"/>
          <w:lang w:eastAsia="fr-FR"/>
        </w:rPr>
        <w:t xml:space="preserve"> fréquences.</w:t>
      </w:r>
    </w:p>
    <w:p w:rsidR="005F3171" w:rsidRDefault="00433FDE">
      <w:pPr>
        <w:spacing w:before="100" w:after="100"/>
        <w:jc w:val="both"/>
        <w:rPr>
          <w:rFonts w:eastAsia="Times New Roman" w:cs="Browallia New"/>
          <w:kern w:val="0"/>
          <w:lang w:eastAsia="fr-FR"/>
        </w:rPr>
      </w:pPr>
      <w:r>
        <w:rPr>
          <w:rFonts w:eastAsia="Times New Roman" w:cs="Browallia New"/>
          <w:kern w:val="0"/>
          <w:lang w:eastAsia="fr-FR"/>
        </w:rPr>
        <w:t>Dans les troubles des conduites alimentaires, une étude pilote montre une absence de supér</w:t>
      </w:r>
      <w:r>
        <w:rPr>
          <w:rFonts w:eastAsia="Times New Roman" w:cs="Browallia New"/>
          <w:kern w:val="0"/>
          <w:lang w:eastAsia="fr-FR"/>
        </w:rPr>
        <w:t xml:space="preserve">iorité du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sur la perte de poids, mais des améliorations subjectives sur la satiété, le sommeil, l’attention et les comportements alimentaires.</w:t>
      </w:r>
    </w:p>
    <w:p w:rsidR="005F3171" w:rsidRDefault="00433FDE">
      <w:pPr>
        <w:pStyle w:val="Paragraphedeliste"/>
        <w:numPr>
          <w:ilvl w:val="0"/>
          <w:numId w:val="1"/>
        </w:numPr>
        <w:jc w:val="both"/>
      </w:pPr>
      <w:r>
        <w:rPr>
          <w:rStyle w:val="Policepardfaut"/>
          <w:rFonts w:cs="Browallia New"/>
          <w:b/>
          <w:bCs/>
          <w:color w:val="FF0000"/>
          <w:sz w:val="28"/>
          <w:szCs w:val="28"/>
          <w:u w:val="single"/>
        </w:rPr>
        <w:t>Discussion</w:t>
      </w:r>
      <w:r>
        <w:rPr>
          <w:rStyle w:val="Policepardfaut"/>
          <w:rFonts w:cs="Browallia New"/>
          <w:b/>
          <w:bCs/>
          <w:color w:val="FF0000"/>
          <w:sz w:val="28"/>
          <w:szCs w:val="28"/>
        </w:rPr>
        <w:t xml:space="preserve"> :</w:t>
      </w:r>
    </w:p>
    <w:p w:rsidR="005F3171" w:rsidRDefault="00433FDE">
      <w:pPr>
        <w:jc w:val="both"/>
        <w:rPr>
          <w:rFonts w:eastAsia="Times New Roman" w:cs="Browallia New"/>
          <w:kern w:val="0"/>
          <w:lang w:eastAsia="fr-FR"/>
        </w:rPr>
      </w:pPr>
      <w:bookmarkStart w:id="1" w:name="_Hlk204111030"/>
      <w:r>
        <w:rPr>
          <w:rFonts w:eastAsia="Times New Roman" w:cs="Browallia New"/>
          <w:kern w:val="0"/>
          <w:lang w:eastAsia="fr-FR"/>
        </w:rPr>
        <w:t xml:space="preserve">Cette revue synthétise les données disponibles sur l’efficacité clinique du </w:t>
      </w:r>
      <w:proofErr w:type="spellStart"/>
      <w:r>
        <w:rPr>
          <w:rFonts w:eastAsia="Times New Roman" w:cs="Browallia New"/>
          <w:kern w:val="0"/>
          <w:lang w:eastAsia="fr-FR"/>
        </w:rPr>
        <w:t>neurofeedb</w:t>
      </w:r>
      <w:r>
        <w:rPr>
          <w:rFonts w:eastAsia="Times New Roman" w:cs="Browallia New"/>
          <w:kern w:val="0"/>
          <w:lang w:eastAsia="fr-FR"/>
        </w:rPr>
        <w:t>ack</w:t>
      </w:r>
      <w:proofErr w:type="spellEnd"/>
      <w:r>
        <w:rPr>
          <w:rFonts w:eastAsia="Times New Roman" w:cs="Browallia New"/>
          <w:kern w:val="0"/>
          <w:lang w:eastAsia="fr-FR"/>
        </w:rPr>
        <w:t xml:space="preserve"> à oscillations lentes en pédopsychiatrie. Les résultats montrent une prédominance nette des études portant sur le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par potentiels corticaux lents, en particulier dans le TDAH, tandis que les données concernant les </w:t>
      </w:r>
      <w:proofErr w:type="spellStart"/>
      <w:r>
        <w:rPr>
          <w:rFonts w:eastAsia="Times New Roman" w:cs="Browallia New"/>
          <w:kern w:val="0"/>
          <w:lang w:eastAsia="fr-FR"/>
        </w:rPr>
        <w:t>infra-basses</w:t>
      </w:r>
      <w:proofErr w:type="spellEnd"/>
      <w:r>
        <w:rPr>
          <w:rFonts w:eastAsia="Times New Roman" w:cs="Browallia New"/>
          <w:kern w:val="0"/>
          <w:lang w:eastAsia="fr-FR"/>
        </w:rPr>
        <w:t xml:space="preserve"> fréquences e</w:t>
      </w:r>
      <w:r>
        <w:rPr>
          <w:rFonts w:eastAsia="Times New Roman" w:cs="Browallia New"/>
          <w:kern w:val="0"/>
          <w:lang w:eastAsia="fr-FR"/>
        </w:rPr>
        <w:t>t les fluctuations infra-lentes restent limitées et reposent essentiellement sur des études pilotes ou des rapports de cas, ce qui limite leur niveau de preuve.</w:t>
      </w:r>
    </w:p>
    <w:p w:rsidR="005F3171" w:rsidRDefault="00433FDE">
      <w:pPr>
        <w:jc w:val="both"/>
        <w:rPr>
          <w:rFonts w:eastAsia="Times New Roman" w:cs="Browallia New"/>
          <w:kern w:val="0"/>
          <w:lang w:eastAsia="fr-FR"/>
        </w:rPr>
      </w:pPr>
      <w:r>
        <w:rPr>
          <w:rFonts w:eastAsia="Times New Roman" w:cs="Browallia New"/>
          <w:kern w:val="0"/>
          <w:lang w:eastAsia="fr-FR"/>
        </w:rPr>
        <w:t xml:space="preserve">Dans le TDAH, le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par potentiels corticaux lents constitue l’approche la plus étud</w:t>
      </w:r>
      <w:r>
        <w:rPr>
          <w:rFonts w:eastAsia="Times New Roman" w:cs="Browallia New"/>
          <w:kern w:val="0"/>
          <w:lang w:eastAsia="fr-FR"/>
        </w:rPr>
        <w:t>iée. Il repose sur l’entraînement de la régulation des potentiels corticaux lents impliqués dans le contrôle de l’excitabilité corticale et de l’autorégulation attentionnelle. Globalement, les études rapportent une diminution des symptômes attentionnels et</w:t>
      </w:r>
      <w:r>
        <w:rPr>
          <w:rFonts w:eastAsia="Times New Roman" w:cs="Browallia New"/>
          <w:kern w:val="0"/>
          <w:lang w:eastAsia="fr-FR"/>
        </w:rPr>
        <w:t xml:space="preserve"> comportementaux, mais avec une importante hétérogénéité des résultats. L’efficacité apparaît fortement dépendante des capacités individuelles d’apprentissage, les patients “</w:t>
      </w:r>
      <w:proofErr w:type="spellStart"/>
      <w:r>
        <w:rPr>
          <w:rFonts w:eastAsia="Times New Roman" w:cs="Browallia New"/>
          <w:kern w:val="0"/>
          <w:lang w:eastAsia="fr-FR"/>
        </w:rPr>
        <w:t>learners</w:t>
      </w:r>
      <w:proofErr w:type="spellEnd"/>
      <w:r>
        <w:rPr>
          <w:rFonts w:eastAsia="Times New Roman" w:cs="Browallia New"/>
          <w:kern w:val="0"/>
          <w:lang w:eastAsia="fr-FR"/>
        </w:rPr>
        <w:t>” présentant des améliorations cliniques plus marquées. D’autres facteurs,</w:t>
      </w:r>
      <w:r>
        <w:rPr>
          <w:rFonts w:eastAsia="Times New Roman" w:cs="Browallia New"/>
          <w:kern w:val="0"/>
          <w:lang w:eastAsia="fr-FR"/>
        </w:rPr>
        <w:t xml:space="preserve"> tels que l’âge, les fonctions exécutives, la motivation ou certains marqueurs EEG, semblent également influencer la réponse au traitement. Les études comparatives avec d’autres interventions (thêta/bêta, entraînements cognitifs, EMG ou thérapies comportem</w:t>
      </w:r>
      <w:r>
        <w:rPr>
          <w:rFonts w:eastAsia="Times New Roman" w:cs="Browallia New"/>
          <w:kern w:val="0"/>
          <w:lang w:eastAsia="fr-FR"/>
        </w:rPr>
        <w:t xml:space="preserve">entales) montrent des résultats contrastés, allant d’une supériorité du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par potentiels corticaux lents à une absence de différence significative, suggérant un effet partiellement non spécifique du </w:t>
      </w:r>
      <w:proofErr w:type="spellStart"/>
      <w:r>
        <w:rPr>
          <w:rFonts w:eastAsia="Times New Roman" w:cs="Browallia New"/>
          <w:kern w:val="0"/>
          <w:lang w:eastAsia="fr-FR"/>
        </w:rPr>
        <w:t>neurofeedback</w:t>
      </w:r>
      <w:proofErr w:type="spellEnd"/>
      <w:r>
        <w:rPr>
          <w:rFonts w:eastAsia="Times New Roman" w:cs="Browallia New"/>
          <w:kern w:val="0"/>
          <w:lang w:eastAsia="fr-FR"/>
        </w:rPr>
        <w:t>.</w:t>
      </w:r>
    </w:p>
    <w:p w:rsidR="005F3171" w:rsidRDefault="00433FDE">
      <w:pPr>
        <w:jc w:val="both"/>
        <w:rPr>
          <w:rFonts w:eastAsia="Times New Roman" w:cs="Browallia New"/>
          <w:kern w:val="0"/>
          <w:lang w:eastAsia="fr-FR"/>
        </w:rPr>
      </w:pPr>
      <w:r>
        <w:rPr>
          <w:rFonts w:eastAsia="Times New Roman" w:cs="Browallia New"/>
          <w:kern w:val="0"/>
          <w:lang w:eastAsia="fr-FR"/>
        </w:rPr>
        <w:t xml:space="preserve">Dans le TSA, les données sont </w:t>
      </w:r>
      <w:r>
        <w:rPr>
          <w:rFonts w:eastAsia="Times New Roman" w:cs="Browallia New"/>
          <w:kern w:val="0"/>
          <w:lang w:eastAsia="fr-FR"/>
        </w:rPr>
        <w:t xml:space="preserve">plus limitées et concernent principalement le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par potentiels corticaux lents et le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par </w:t>
      </w:r>
      <w:proofErr w:type="spellStart"/>
      <w:r>
        <w:rPr>
          <w:rFonts w:eastAsia="Times New Roman" w:cs="Browallia New"/>
          <w:kern w:val="0"/>
          <w:lang w:eastAsia="fr-FR"/>
        </w:rPr>
        <w:t>infra-basses</w:t>
      </w:r>
      <w:proofErr w:type="spellEnd"/>
      <w:r>
        <w:rPr>
          <w:rFonts w:eastAsia="Times New Roman" w:cs="Browallia New"/>
          <w:kern w:val="0"/>
          <w:lang w:eastAsia="fr-FR"/>
        </w:rPr>
        <w:t xml:space="preserve"> fréquences. Les résultats indiquent des améliorations surtout dans la régulation émotionnelle, les fonctions exécutives et certa</w:t>
      </w:r>
      <w:r>
        <w:rPr>
          <w:rFonts w:eastAsia="Times New Roman" w:cs="Browallia New"/>
          <w:kern w:val="0"/>
          <w:lang w:eastAsia="fr-FR"/>
        </w:rPr>
        <w:t xml:space="preserve">ins comportements adaptatifs. Toutefois, ces effets ne sont pas systématiquement spécifiques au </w:t>
      </w:r>
      <w:proofErr w:type="spellStart"/>
      <w:r>
        <w:rPr>
          <w:rFonts w:eastAsia="Times New Roman" w:cs="Browallia New"/>
          <w:kern w:val="0"/>
          <w:lang w:eastAsia="fr-FR"/>
        </w:rPr>
        <w:t>neurofeedback</w:t>
      </w:r>
      <w:proofErr w:type="spellEnd"/>
      <w:r>
        <w:rPr>
          <w:rFonts w:eastAsia="Times New Roman" w:cs="Browallia New"/>
          <w:kern w:val="0"/>
          <w:lang w:eastAsia="fr-FR"/>
        </w:rPr>
        <w:t>, des améliorations similaires étant observées dans les groupes contrôles dans plusieurs études. Certaines données suggèrent néanmoins des corrélat</w:t>
      </w:r>
      <w:r>
        <w:rPr>
          <w:rFonts w:eastAsia="Times New Roman" w:cs="Browallia New"/>
          <w:kern w:val="0"/>
          <w:lang w:eastAsia="fr-FR"/>
        </w:rPr>
        <w:t xml:space="preserve">ions entre modifications neurophysiologiques et amélioration émotionnelle, impliquant potentiellement les réseaux de régulation affective. Les facteurs individuels, notamment le niveau d’impulsivité et les fonctions exécutives de base, semblent moduler la </w:t>
      </w:r>
      <w:r>
        <w:rPr>
          <w:rFonts w:eastAsia="Times New Roman" w:cs="Browallia New"/>
          <w:kern w:val="0"/>
          <w:lang w:eastAsia="fr-FR"/>
        </w:rPr>
        <w:t xml:space="preserve">réponse thérapeutique. Malgré quelques observations de différences selon le sexe, les données restent insuffisantes et peu systématiques. Dans l’ensemble, le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pourrait contribuer à la régulation émotionnelle dans le TSA, mais sans démonstratio</w:t>
      </w:r>
      <w:r>
        <w:rPr>
          <w:rFonts w:eastAsia="Times New Roman" w:cs="Browallia New"/>
          <w:kern w:val="0"/>
          <w:lang w:eastAsia="fr-FR"/>
        </w:rPr>
        <w:t>n claire d’un effet spécifique des protocoles à oscillations lentes.</w:t>
      </w:r>
    </w:p>
    <w:p w:rsidR="005F3171" w:rsidRDefault="00433FDE">
      <w:pPr>
        <w:jc w:val="both"/>
        <w:rPr>
          <w:rFonts w:eastAsia="Times New Roman" w:cs="Browallia New"/>
          <w:kern w:val="0"/>
          <w:lang w:eastAsia="fr-FR"/>
        </w:rPr>
      </w:pPr>
      <w:r>
        <w:rPr>
          <w:rFonts w:eastAsia="Times New Roman" w:cs="Browallia New"/>
          <w:kern w:val="0"/>
          <w:lang w:eastAsia="fr-FR"/>
        </w:rPr>
        <w:t xml:space="preserve">Dans les autres troubles étudiés, les données restent très limitées. Dans l’épilepsie, certaines études rapportent une diminution de la fréquence des crises et une amélioration de </w:t>
      </w:r>
      <w:r>
        <w:rPr>
          <w:rFonts w:eastAsia="Times New Roman" w:cs="Browallia New"/>
          <w:kern w:val="0"/>
          <w:lang w:eastAsia="fr-FR"/>
        </w:rPr>
        <w:lastRenderedPageBreak/>
        <w:t>l’atten</w:t>
      </w:r>
      <w:r>
        <w:rPr>
          <w:rFonts w:eastAsia="Times New Roman" w:cs="Browallia New"/>
          <w:kern w:val="0"/>
          <w:lang w:eastAsia="fr-FR"/>
        </w:rPr>
        <w:t xml:space="preserve">tion, mais avec des résultats variables et souvent non maintenus à long terme. Dans les troubles des tics, les données issues de cas cliniques suggèrent une amélioration des symptômes moteurs et de l’autorégulation après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par </w:t>
      </w:r>
      <w:proofErr w:type="spellStart"/>
      <w:r>
        <w:rPr>
          <w:rFonts w:eastAsia="Times New Roman" w:cs="Browallia New"/>
          <w:kern w:val="0"/>
          <w:lang w:eastAsia="fr-FR"/>
        </w:rPr>
        <w:t>infra-basses</w:t>
      </w:r>
      <w:proofErr w:type="spellEnd"/>
      <w:r>
        <w:rPr>
          <w:rFonts w:eastAsia="Times New Roman" w:cs="Browallia New"/>
          <w:kern w:val="0"/>
          <w:lang w:eastAsia="fr-FR"/>
        </w:rPr>
        <w:t xml:space="preserve"> fréq</w:t>
      </w:r>
      <w:r>
        <w:rPr>
          <w:rFonts w:eastAsia="Times New Roman" w:cs="Browallia New"/>
          <w:kern w:val="0"/>
          <w:lang w:eastAsia="fr-FR"/>
        </w:rPr>
        <w:t>uences. Dans les troubles des conduites alimentaires, une seule étude pilote rapporte des effets subjectifs positifs sur l’appétit, le sommeil et l’attention, sans supériorité sur la perte de poids.</w:t>
      </w:r>
    </w:p>
    <w:p w:rsidR="005F3171" w:rsidRDefault="00433FDE">
      <w:pPr>
        <w:jc w:val="both"/>
        <w:rPr>
          <w:rFonts w:eastAsia="Times New Roman" w:cs="Browallia New"/>
          <w:kern w:val="0"/>
          <w:lang w:eastAsia="fr-FR"/>
        </w:rPr>
      </w:pPr>
      <w:r>
        <w:rPr>
          <w:rFonts w:eastAsia="Times New Roman" w:cs="Browallia New"/>
          <w:kern w:val="0"/>
          <w:lang w:eastAsia="fr-FR"/>
        </w:rPr>
        <w:t>Sur le plan méthodologique, la littérature présente plusi</w:t>
      </w:r>
      <w:r>
        <w:rPr>
          <w:rFonts w:eastAsia="Times New Roman" w:cs="Browallia New"/>
          <w:kern w:val="0"/>
          <w:lang w:eastAsia="fr-FR"/>
        </w:rPr>
        <w:t>eurs limites majeures. Les études sont très hétérogènes en termes de protocoles, de modalités de feedback et de mesures d’évaluation, ce qui réduit la comparabilité des résultats. Les conditions contrôles sont également très variables, rendant difficile l’</w:t>
      </w:r>
      <w:r>
        <w:rPr>
          <w:rFonts w:eastAsia="Times New Roman" w:cs="Browallia New"/>
          <w:kern w:val="0"/>
          <w:lang w:eastAsia="fr-FR"/>
        </w:rPr>
        <w:t xml:space="preserve">identification d’effets spécifiques du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Le protocole par potentiels corticaux lents est le plus standardisé et le mieux documenté, contrairement aux </w:t>
      </w:r>
      <w:proofErr w:type="spellStart"/>
      <w:r>
        <w:rPr>
          <w:rFonts w:eastAsia="Times New Roman" w:cs="Browallia New"/>
          <w:kern w:val="0"/>
          <w:lang w:eastAsia="fr-FR"/>
        </w:rPr>
        <w:t>infra-basses</w:t>
      </w:r>
      <w:proofErr w:type="spellEnd"/>
      <w:r>
        <w:rPr>
          <w:rFonts w:eastAsia="Times New Roman" w:cs="Browallia New"/>
          <w:kern w:val="0"/>
          <w:lang w:eastAsia="fr-FR"/>
        </w:rPr>
        <w:t xml:space="preserve"> fréquences et aux fluctuations infra-lentes, encore peu étudiées et majoritairem</w:t>
      </w:r>
      <w:r>
        <w:rPr>
          <w:rFonts w:eastAsia="Times New Roman" w:cs="Browallia New"/>
          <w:kern w:val="0"/>
          <w:lang w:eastAsia="fr-FR"/>
        </w:rPr>
        <w:t>ent basées sur des designs peu robustes. De plus, la plupart des études incluent de petits échantillons et se concentrent sur les troubles attentionnels, au détriment des dimensions émotionnelles et développementales à long terme.</w:t>
      </w:r>
    </w:p>
    <w:p w:rsidR="005F3171" w:rsidRDefault="00433FDE">
      <w:pPr>
        <w:jc w:val="both"/>
        <w:rPr>
          <w:rFonts w:eastAsia="Times New Roman" w:cs="Browallia New"/>
          <w:kern w:val="0"/>
          <w:lang w:eastAsia="fr-FR"/>
        </w:rPr>
      </w:pPr>
      <w:r>
        <w:rPr>
          <w:rFonts w:eastAsia="Times New Roman" w:cs="Browallia New"/>
          <w:kern w:val="0"/>
          <w:lang w:eastAsia="fr-FR"/>
        </w:rPr>
        <w:t>Enfin, les perspectives d</w:t>
      </w:r>
      <w:r>
        <w:rPr>
          <w:rFonts w:eastAsia="Times New Roman" w:cs="Browallia New"/>
          <w:kern w:val="0"/>
          <w:lang w:eastAsia="fr-FR"/>
        </w:rPr>
        <w:t xml:space="preserve">e recherche soulignent la nécessité de standardiser les protocoles de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et les conditions méthodologiques afin d’améliorer la reproductibilité des résultats. Des essais contrôlés randomisés de plus grande ampleur sont indispensables, notamment </w:t>
      </w:r>
      <w:r>
        <w:rPr>
          <w:rFonts w:eastAsia="Times New Roman" w:cs="Browallia New"/>
          <w:kern w:val="0"/>
          <w:lang w:eastAsia="fr-FR"/>
        </w:rPr>
        <w:t xml:space="preserve">pour les </w:t>
      </w:r>
      <w:proofErr w:type="spellStart"/>
      <w:r>
        <w:rPr>
          <w:rFonts w:eastAsia="Times New Roman" w:cs="Browallia New"/>
          <w:kern w:val="0"/>
          <w:lang w:eastAsia="fr-FR"/>
        </w:rPr>
        <w:t>infra-basses</w:t>
      </w:r>
      <w:proofErr w:type="spellEnd"/>
      <w:r>
        <w:rPr>
          <w:rFonts w:eastAsia="Times New Roman" w:cs="Browallia New"/>
          <w:kern w:val="0"/>
          <w:lang w:eastAsia="fr-FR"/>
        </w:rPr>
        <w:t xml:space="preserve"> fréquences et les fluctuations infra-lentes. Il apparaît également pertinent d’élargir les indications à d’autres troubles et d’intégrer le </w:t>
      </w:r>
      <w:proofErr w:type="spellStart"/>
      <w:r>
        <w:rPr>
          <w:rFonts w:eastAsia="Times New Roman" w:cs="Browallia New"/>
          <w:kern w:val="0"/>
          <w:lang w:eastAsia="fr-FR"/>
        </w:rPr>
        <w:t>neurofeedback</w:t>
      </w:r>
      <w:proofErr w:type="spellEnd"/>
      <w:r>
        <w:rPr>
          <w:rFonts w:eastAsia="Times New Roman" w:cs="Browallia New"/>
          <w:kern w:val="0"/>
          <w:lang w:eastAsia="fr-FR"/>
        </w:rPr>
        <w:t xml:space="preserve"> dans des approches thérapeutiques multimodales. Enfin, l’identification des fact</w:t>
      </w:r>
      <w:r>
        <w:rPr>
          <w:rFonts w:eastAsia="Times New Roman" w:cs="Browallia New"/>
          <w:kern w:val="0"/>
          <w:lang w:eastAsia="fr-FR"/>
        </w:rPr>
        <w:t>eurs de réponse individuels (âge, sexe, cognition, motivation et caractéristiques neurophysiologiques) constitue un enjeu majeur pour optimiser la personnalisation et l’efficacité des interventions.</w:t>
      </w:r>
    </w:p>
    <w:p w:rsidR="005F3171" w:rsidRDefault="00433FDE">
      <w:pPr>
        <w:pStyle w:val="Paragraphedeliste"/>
        <w:numPr>
          <w:ilvl w:val="0"/>
          <w:numId w:val="1"/>
        </w:numPr>
        <w:jc w:val="both"/>
      </w:pPr>
      <w:r>
        <w:rPr>
          <w:rStyle w:val="Policepardfaut"/>
          <w:rFonts w:cs="Browallia New"/>
          <w:b/>
          <w:bCs/>
          <w:color w:val="FF0000"/>
          <w:sz w:val="28"/>
          <w:szCs w:val="28"/>
          <w:u w:val="single"/>
        </w:rPr>
        <w:t>Conclusion</w:t>
      </w:r>
      <w:r>
        <w:rPr>
          <w:rStyle w:val="Policepardfaut"/>
          <w:rFonts w:cs="Browallia New"/>
          <w:b/>
          <w:bCs/>
          <w:color w:val="FF0000"/>
          <w:sz w:val="28"/>
          <w:szCs w:val="28"/>
        </w:rPr>
        <w:t>:</w:t>
      </w:r>
      <w:bookmarkEnd w:id="1"/>
    </w:p>
    <w:p w:rsidR="005F3171" w:rsidRDefault="00433FDE">
      <w:pPr>
        <w:jc w:val="both"/>
      </w:pPr>
      <w:r>
        <w:rPr>
          <w:rStyle w:val="Policepardfaut"/>
          <w:rFonts w:cs="Browallia New"/>
        </w:rPr>
        <w:t>Cette revue narrative a synthétisé les donnée</w:t>
      </w:r>
      <w:r>
        <w:rPr>
          <w:rStyle w:val="Policepardfaut"/>
          <w:rFonts w:cs="Browallia New"/>
        </w:rPr>
        <w:t xml:space="preserve">s disponibles sur le </w:t>
      </w:r>
      <w:proofErr w:type="spellStart"/>
      <w:r>
        <w:rPr>
          <w:rStyle w:val="Policepardfaut"/>
          <w:rFonts w:cs="Browallia New"/>
        </w:rPr>
        <w:t>neurofeedback</w:t>
      </w:r>
      <w:proofErr w:type="spellEnd"/>
      <w:r>
        <w:rPr>
          <w:rStyle w:val="Policepardfaut"/>
          <w:rFonts w:cs="Browallia New"/>
        </w:rPr>
        <w:t xml:space="preserve"> à oscillations lentes en pédopsychiatrie. Les potentiels corticaux lents montrent les preuves les plus consistantes, surtout dans le TDAH, tandis que les données pour les </w:t>
      </w:r>
      <w:proofErr w:type="spellStart"/>
      <w:r>
        <w:rPr>
          <w:rStyle w:val="Policepardfaut"/>
          <w:rFonts w:cs="Browallia New"/>
        </w:rPr>
        <w:t>infra-basses</w:t>
      </w:r>
      <w:proofErr w:type="spellEnd"/>
      <w:r>
        <w:rPr>
          <w:rStyle w:val="Policepardfaut"/>
          <w:rFonts w:cs="Browallia New"/>
        </w:rPr>
        <w:t xml:space="preserve"> fréquences et les fluctuations infra-</w:t>
      </w:r>
      <w:r>
        <w:rPr>
          <w:rStyle w:val="Policepardfaut"/>
          <w:rFonts w:cs="Browallia New"/>
        </w:rPr>
        <w:t>lentes restent limitées et exploratoires. Globalement, les résultats sont prometteurs mais nécessitent des études plus robustes et standardisées pour confirmer leur efficacité clinique.</w:t>
      </w:r>
    </w:p>
    <w:p w:rsidR="005F3171" w:rsidRDefault="00433FDE">
      <w:pPr>
        <w:spacing w:after="0"/>
        <w:jc w:val="center"/>
        <w:rPr>
          <w:rFonts w:ascii="Calibri" w:hAnsi="Calibri" w:cs="Calibri"/>
          <w:b/>
          <w:bCs/>
          <w:sz w:val="24"/>
          <w:szCs w:val="24"/>
        </w:rPr>
      </w:pPr>
      <w:r>
        <w:rPr>
          <w:rFonts w:ascii="Calibri" w:hAnsi="Calibri" w:cs="Calibri"/>
          <w:b/>
          <w:bCs/>
          <w:sz w:val="24"/>
          <w:szCs w:val="24"/>
        </w:rPr>
        <w:t>Traduit de l’anglais et synthétisé par :</w:t>
      </w:r>
    </w:p>
    <w:p w:rsidR="005F3171" w:rsidRPr="009110DD" w:rsidRDefault="00433FDE">
      <w:pPr>
        <w:spacing w:after="0"/>
        <w:jc w:val="center"/>
        <w:rPr>
          <w:lang w:val="en-US"/>
        </w:rPr>
      </w:pPr>
      <w:r>
        <w:rPr>
          <w:rStyle w:val="Policepardfaut"/>
          <w:rFonts w:ascii="Calibri" w:hAnsi="Calibri" w:cs="Calibri"/>
          <w:b/>
          <w:bCs/>
          <w:sz w:val="24"/>
          <w:szCs w:val="24"/>
        </w:rPr>
        <w:t xml:space="preserve"> </w:t>
      </w:r>
      <w:proofErr w:type="spellStart"/>
      <w:r>
        <w:rPr>
          <w:rStyle w:val="Policepardfaut"/>
          <w:rFonts w:ascii="Calibri" w:hAnsi="Calibri" w:cs="Calibri"/>
          <w:b/>
          <w:bCs/>
          <w:sz w:val="24"/>
          <w:szCs w:val="24"/>
          <w:lang w:val="es-ES"/>
        </w:rPr>
        <w:t>Dr</w:t>
      </w:r>
      <w:proofErr w:type="spellEnd"/>
      <w:r>
        <w:rPr>
          <w:rStyle w:val="Policepardfaut"/>
          <w:rFonts w:ascii="Calibri" w:hAnsi="Calibri" w:cs="Calibri"/>
          <w:b/>
          <w:bCs/>
          <w:sz w:val="24"/>
          <w:szCs w:val="24"/>
          <w:lang w:val="es-ES"/>
        </w:rPr>
        <w:t xml:space="preserve"> NAJMI YASMINE</w:t>
      </w:r>
    </w:p>
    <w:p w:rsidR="005F3171" w:rsidRDefault="00433FDE">
      <w:pPr>
        <w:spacing w:after="0"/>
        <w:jc w:val="center"/>
        <w:rPr>
          <w:rFonts w:ascii="Calibri" w:hAnsi="Calibri" w:cs="Calibri"/>
          <w:b/>
          <w:bCs/>
          <w:sz w:val="24"/>
          <w:szCs w:val="24"/>
          <w:lang w:val="es-ES"/>
        </w:rPr>
      </w:pPr>
      <w:r>
        <w:rPr>
          <w:rFonts w:ascii="Calibri" w:hAnsi="Calibri" w:cs="Calibri"/>
          <w:b/>
          <w:bCs/>
          <w:sz w:val="24"/>
          <w:szCs w:val="24"/>
          <w:lang w:val="es-ES"/>
        </w:rPr>
        <w:t>CHU MOHAMED</w:t>
      </w:r>
      <w:r>
        <w:rPr>
          <w:rFonts w:ascii="Calibri" w:hAnsi="Calibri" w:cs="Calibri"/>
          <w:b/>
          <w:bCs/>
          <w:sz w:val="24"/>
          <w:szCs w:val="24"/>
          <w:lang w:val="es-ES"/>
        </w:rPr>
        <w:t xml:space="preserve"> VI</w:t>
      </w:r>
    </w:p>
    <w:p w:rsidR="005F3171" w:rsidRDefault="00433FDE">
      <w:pPr>
        <w:spacing w:after="0"/>
        <w:jc w:val="center"/>
        <w:rPr>
          <w:rFonts w:ascii="Calibri" w:hAnsi="Calibri" w:cs="Calibri"/>
          <w:b/>
          <w:bCs/>
          <w:sz w:val="24"/>
          <w:szCs w:val="24"/>
        </w:rPr>
      </w:pPr>
      <w:r>
        <w:rPr>
          <w:rFonts w:ascii="Calibri" w:hAnsi="Calibri" w:cs="Calibri"/>
          <w:b/>
          <w:bCs/>
          <w:sz w:val="24"/>
          <w:szCs w:val="24"/>
        </w:rPr>
        <w:t>Faculté de médecine et de pharmacie d’AGADIR</w:t>
      </w:r>
    </w:p>
    <w:p w:rsidR="005F3171" w:rsidRDefault="00433FDE">
      <w:pPr>
        <w:spacing w:after="0"/>
        <w:jc w:val="center"/>
        <w:rPr>
          <w:rFonts w:ascii="Calibri" w:hAnsi="Calibri" w:cs="Calibri"/>
          <w:b/>
          <w:bCs/>
          <w:sz w:val="24"/>
          <w:szCs w:val="24"/>
        </w:rPr>
      </w:pPr>
      <w:r>
        <w:rPr>
          <w:rFonts w:ascii="Calibri" w:hAnsi="Calibri" w:cs="Calibri"/>
          <w:b/>
          <w:bCs/>
          <w:sz w:val="24"/>
          <w:szCs w:val="24"/>
        </w:rPr>
        <w:t>MAI 2026</w:t>
      </w:r>
    </w:p>
    <w:p w:rsidR="005F3171" w:rsidRDefault="005F3171">
      <w:pPr>
        <w:jc w:val="both"/>
        <w:rPr>
          <w:rFonts w:cs="Browallia New"/>
          <w:sz w:val="20"/>
          <w:szCs w:val="20"/>
        </w:rPr>
      </w:pPr>
    </w:p>
    <w:sectPr w:rsidR="005F317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DE" w:rsidRDefault="00433FDE">
      <w:pPr>
        <w:spacing w:after="0"/>
      </w:pPr>
      <w:r>
        <w:separator/>
      </w:r>
    </w:p>
  </w:endnote>
  <w:endnote w:type="continuationSeparator" w:id="0">
    <w:p w:rsidR="00433FDE" w:rsidRDefault="00433F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 New">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DE" w:rsidRDefault="00433FDE">
      <w:pPr>
        <w:spacing w:after="0"/>
      </w:pPr>
      <w:r>
        <w:rPr>
          <w:color w:val="000000"/>
        </w:rPr>
        <w:separator/>
      </w:r>
    </w:p>
  </w:footnote>
  <w:footnote w:type="continuationSeparator" w:id="0">
    <w:p w:rsidR="00433FDE" w:rsidRDefault="00433F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021C6"/>
    <w:multiLevelType w:val="multilevel"/>
    <w:tmpl w:val="9C723B24"/>
    <w:lvl w:ilvl="0">
      <w:start w:val="1"/>
      <w:numFmt w:val="upperRoman"/>
      <w:lvlText w:val="%1."/>
      <w:lvlJc w:val="left"/>
      <w:pPr>
        <w:ind w:left="862" w:hanging="720"/>
      </w:pPr>
      <w:rPr>
        <w:b/>
        <w:bCs/>
        <w:color w:val="EE0000"/>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F3171"/>
    <w:rsid w:val="00433FDE"/>
    <w:rsid w:val="00490547"/>
    <w:rsid w:val="005F3171"/>
    <w:rsid w:val="009110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rial"/>
        <w:kern w:val="3"/>
        <w:sz w:val="22"/>
        <w:szCs w:val="22"/>
        <w:lang w:val="fr-F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
    <w:name w:val="Titre 3"/>
    <w:basedOn w:val="Normal"/>
    <w:pPr>
      <w:spacing w:before="100" w:after="100"/>
      <w:outlineLvl w:val="2"/>
    </w:pPr>
    <w:rPr>
      <w:rFonts w:ascii="Times New Roman" w:eastAsia="Times New Roman" w:hAnsi="Times New Roman" w:cs="Times New Roman"/>
      <w:b/>
      <w:bCs/>
      <w:kern w:val="0"/>
      <w:sz w:val="27"/>
      <w:szCs w:val="27"/>
      <w:lang w:eastAsia="fr-FR"/>
    </w:rPr>
  </w:style>
  <w:style w:type="paragraph" w:customStyle="1" w:styleId="Titre4">
    <w:name w:val="Titre 4"/>
    <w:basedOn w:val="Normal"/>
    <w:pPr>
      <w:spacing w:before="100" w:after="100"/>
      <w:outlineLvl w:val="3"/>
    </w:pPr>
    <w:rPr>
      <w:rFonts w:ascii="Times New Roman" w:eastAsia="Times New Roman" w:hAnsi="Times New Roman" w:cs="Times New Roman"/>
      <w:b/>
      <w:bCs/>
      <w:kern w:val="0"/>
      <w:sz w:val="24"/>
      <w:szCs w:val="24"/>
      <w:lang w:eastAsia="fr-FR"/>
    </w:rPr>
  </w:style>
  <w:style w:type="character" w:customStyle="1" w:styleId="Policepardfaut">
    <w:name w:val="Police par défaut"/>
  </w:style>
  <w:style w:type="paragraph" w:customStyle="1" w:styleId="Paragraphedeliste">
    <w:name w:val="Paragraphe de liste"/>
    <w:basedOn w:val="Normal"/>
    <w:pPr>
      <w:ind w:left="720"/>
    </w:pPr>
  </w:style>
  <w:style w:type="character" w:customStyle="1" w:styleId="Titre3Car">
    <w:name w:val="Titre 3 Car"/>
    <w:basedOn w:val="Policepardfaut"/>
    <w:rPr>
      <w:rFonts w:ascii="Times New Roman" w:eastAsia="Times New Roman" w:hAnsi="Times New Roman" w:cs="Times New Roman"/>
      <w:b/>
      <w:bCs/>
      <w:kern w:val="0"/>
      <w:sz w:val="27"/>
      <w:szCs w:val="27"/>
      <w:lang w:eastAsia="fr-FR"/>
    </w:rPr>
  </w:style>
  <w:style w:type="character" w:customStyle="1" w:styleId="Titre4Car">
    <w:name w:val="Titre 4 Car"/>
    <w:basedOn w:val="Policepardfaut"/>
    <w:rPr>
      <w:rFonts w:ascii="Times New Roman" w:eastAsia="Times New Roman" w:hAnsi="Times New Roman" w:cs="Times New Roman"/>
      <w:b/>
      <w:bCs/>
      <w:kern w:val="0"/>
      <w:sz w:val="24"/>
      <w:szCs w:val="24"/>
      <w:lang w:eastAsia="fr-FR"/>
    </w:rPr>
  </w:style>
  <w:style w:type="paragraph" w:styleId="NormalWeb">
    <w:name w:val="Normal (Web)"/>
    <w:basedOn w:val="Normal"/>
    <w:pPr>
      <w:spacing w:before="100" w:after="100"/>
    </w:pPr>
    <w:rPr>
      <w:rFonts w:ascii="Times New Roman" w:eastAsia="Times New Roman" w:hAnsi="Times New Roman" w:cs="Times New Roman"/>
      <w:kern w:val="0"/>
      <w:sz w:val="24"/>
      <w:szCs w:val="24"/>
      <w:lang w:eastAsia="fr-FR"/>
    </w:rPr>
  </w:style>
  <w:style w:type="paragraph" w:customStyle="1" w:styleId="En-tte">
    <w:name w:val="En-tête"/>
    <w:basedOn w:val="Normal"/>
    <w:pPr>
      <w:tabs>
        <w:tab w:val="center" w:pos="4536"/>
        <w:tab w:val="right" w:pos="9072"/>
      </w:tabs>
      <w:spacing w:after="0"/>
    </w:pPr>
  </w:style>
  <w:style w:type="character" w:customStyle="1" w:styleId="En-tteCar">
    <w:name w:val="En-tête Car"/>
    <w:basedOn w:val="Policepardfaut"/>
  </w:style>
  <w:style w:type="paragraph" w:customStyle="1" w:styleId="Pieddepage">
    <w:name w:val="Pied de page"/>
    <w:basedOn w:val="Normal"/>
    <w:pPr>
      <w:tabs>
        <w:tab w:val="center" w:pos="4536"/>
        <w:tab w:val="right" w:pos="9072"/>
      </w:tabs>
      <w:spacing w:after="0"/>
    </w:pPr>
  </w:style>
  <w:style w:type="character" w:customStyle="1" w:styleId="PieddepageCar">
    <w:name w:val="Pied de page Car"/>
    <w:basedOn w:val="Policepardfaut"/>
  </w:style>
  <w:style w:type="paragraph" w:styleId="BalloonText">
    <w:name w:val="Balloon Text"/>
    <w:basedOn w:val="Normal"/>
    <w:link w:val="BalloonTextChar"/>
    <w:uiPriority w:val="99"/>
    <w:semiHidden/>
    <w:unhideWhenUsed/>
    <w:rsid w:val="004905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5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rial"/>
        <w:kern w:val="3"/>
        <w:sz w:val="22"/>
        <w:szCs w:val="22"/>
        <w:lang w:val="fr-F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
    <w:name w:val="Titre 3"/>
    <w:basedOn w:val="Normal"/>
    <w:pPr>
      <w:spacing w:before="100" w:after="100"/>
      <w:outlineLvl w:val="2"/>
    </w:pPr>
    <w:rPr>
      <w:rFonts w:ascii="Times New Roman" w:eastAsia="Times New Roman" w:hAnsi="Times New Roman" w:cs="Times New Roman"/>
      <w:b/>
      <w:bCs/>
      <w:kern w:val="0"/>
      <w:sz w:val="27"/>
      <w:szCs w:val="27"/>
      <w:lang w:eastAsia="fr-FR"/>
    </w:rPr>
  </w:style>
  <w:style w:type="paragraph" w:customStyle="1" w:styleId="Titre4">
    <w:name w:val="Titre 4"/>
    <w:basedOn w:val="Normal"/>
    <w:pPr>
      <w:spacing w:before="100" w:after="100"/>
      <w:outlineLvl w:val="3"/>
    </w:pPr>
    <w:rPr>
      <w:rFonts w:ascii="Times New Roman" w:eastAsia="Times New Roman" w:hAnsi="Times New Roman" w:cs="Times New Roman"/>
      <w:b/>
      <w:bCs/>
      <w:kern w:val="0"/>
      <w:sz w:val="24"/>
      <w:szCs w:val="24"/>
      <w:lang w:eastAsia="fr-FR"/>
    </w:rPr>
  </w:style>
  <w:style w:type="character" w:customStyle="1" w:styleId="Policepardfaut">
    <w:name w:val="Police par défaut"/>
  </w:style>
  <w:style w:type="paragraph" w:customStyle="1" w:styleId="Paragraphedeliste">
    <w:name w:val="Paragraphe de liste"/>
    <w:basedOn w:val="Normal"/>
    <w:pPr>
      <w:ind w:left="720"/>
    </w:pPr>
  </w:style>
  <w:style w:type="character" w:customStyle="1" w:styleId="Titre3Car">
    <w:name w:val="Titre 3 Car"/>
    <w:basedOn w:val="Policepardfaut"/>
    <w:rPr>
      <w:rFonts w:ascii="Times New Roman" w:eastAsia="Times New Roman" w:hAnsi="Times New Roman" w:cs="Times New Roman"/>
      <w:b/>
      <w:bCs/>
      <w:kern w:val="0"/>
      <w:sz w:val="27"/>
      <w:szCs w:val="27"/>
      <w:lang w:eastAsia="fr-FR"/>
    </w:rPr>
  </w:style>
  <w:style w:type="character" w:customStyle="1" w:styleId="Titre4Car">
    <w:name w:val="Titre 4 Car"/>
    <w:basedOn w:val="Policepardfaut"/>
    <w:rPr>
      <w:rFonts w:ascii="Times New Roman" w:eastAsia="Times New Roman" w:hAnsi="Times New Roman" w:cs="Times New Roman"/>
      <w:b/>
      <w:bCs/>
      <w:kern w:val="0"/>
      <w:sz w:val="24"/>
      <w:szCs w:val="24"/>
      <w:lang w:eastAsia="fr-FR"/>
    </w:rPr>
  </w:style>
  <w:style w:type="paragraph" w:styleId="NormalWeb">
    <w:name w:val="Normal (Web)"/>
    <w:basedOn w:val="Normal"/>
    <w:pPr>
      <w:spacing w:before="100" w:after="100"/>
    </w:pPr>
    <w:rPr>
      <w:rFonts w:ascii="Times New Roman" w:eastAsia="Times New Roman" w:hAnsi="Times New Roman" w:cs="Times New Roman"/>
      <w:kern w:val="0"/>
      <w:sz w:val="24"/>
      <w:szCs w:val="24"/>
      <w:lang w:eastAsia="fr-FR"/>
    </w:rPr>
  </w:style>
  <w:style w:type="paragraph" w:customStyle="1" w:styleId="En-tte">
    <w:name w:val="En-tête"/>
    <w:basedOn w:val="Normal"/>
    <w:pPr>
      <w:tabs>
        <w:tab w:val="center" w:pos="4536"/>
        <w:tab w:val="right" w:pos="9072"/>
      </w:tabs>
      <w:spacing w:after="0"/>
    </w:pPr>
  </w:style>
  <w:style w:type="character" w:customStyle="1" w:styleId="En-tteCar">
    <w:name w:val="En-tête Car"/>
    <w:basedOn w:val="Policepardfaut"/>
  </w:style>
  <w:style w:type="paragraph" w:customStyle="1" w:styleId="Pieddepage">
    <w:name w:val="Pied de page"/>
    <w:basedOn w:val="Normal"/>
    <w:pPr>
      <w:tabs>
        <w:tab w:val="center" w:pos="4536"/>
        <w:tab w:val="right" w:pos="9072"/>
      </w:tabs>
      <w:spacing w:after="0"/>
    </w:pPr>
  </w:style>
  <w:style w:type="character" w:customStyle="1" w:styleId="PieddepageCar">
    <w:name w:val="Pied de page Car"/>
    <w:basedOn w:val="Policepardfaut"/>
  </w:style>
  <w:style w:type="paragraph" w:styleId="BalloonText">
    <w:name w:val="Balloon Text"/>
    <w:basedOn w:val="Normal"/>
    <w:link w:val="BalloonTextChar"/>
    <w:uiPriority w:val="99"/>
    <w:semiHidden/>
    <w:unhideWhenUsed/>
    <w:rsid w:val="004905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1966</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 najmi</dc:creator>
  <cp:lastModifiedBy>hp</cp:lastModifiedBy>
  <cp:revision>2</cp:revision>
  <dcterms:created xsi:type="dcterms:W3CDTF">2026-05-31T13:49:00Z</dcterms:created>
  <dcterms:modified xsi:type="dcterms:W3CDTF">2026-05-31T13:49:00Z</dcterms:modified>
</cp:coreProperties>
</file>