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F8ED" w14:textId="77777777" w:rsidR="00E43B6A" w:rsidRDefault="00E43B6A" w:rsidP="00E43B6A">
      <w:pPr>
        <w:spacing w:before="100" w:beforeAutospacing="1" w:after="100" w:afterAutospacing="1" w:line="240" w:lineRule="auto"/>
        <w:outlineLvl w:val="1"/>
        <w:rPr>
          <w:rFonts w:eastAsia="Times New Roman" w:cstheme="minorHAnsi"/>
          <w:b/>
          <w:bCs/>
          <w:sz w:val="36"/>
          <w:szCs w:val="36"/>
          <w:lang w:eastAsia="fr-FR"/>
        </w:rPr>
      </w:pPr>
      <w:r w:rsidRPr="00E43B6A">
        <w:rPr>
          <w:rFonts w:eastAsia="Times New Roman" w:cstheme="minorHAnsi"/>
          <w:b/>
          <w:bCs/>
          <w:noProof/>
          <w:sz w:val="36"/>
          <w:szCs w:val="36"/>
          <w:lang w:eastAsia="fr-FR"/>
        </w:rPr>
        <w:drawing>
          <wp:anchor distT="0" distB="0" distL="114300" distR="114300" simplePos="0" relativeHeight="251658240" behindDoc="0" locked="0" layoutInCell="1" allowOverlap="1" wp14:anchorId="2AA94BC7" wp14:editId="0F579FC4">
            <wp:simplePos x="0" y="0"/>
            <wp:positionH relativeFrom="column">
              <wp:posOffset>-161290</wp:posOffset>
            </wp:positionH>
            <wp:positionV relativeFrom="paragraph">
              <wp:posOffset>-790257</wp:posOffset>
            </wp:positionV>
            <wp:extent cx="5760720" cy="25812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60720" cy="2581275"/>
                    </a:xfrm>
                    <a:prstGeom prst="rect">
                      <a:avLst/>
                    </a:prstGeom>
                  </pic:spPr>
                </pic:pic>
              </a:graphicData>
            </a:graphic>
          </wp:anchor>
        </w:drawing>
      </w:r>
    </w:p>
    <w:p w14:paraId="062544A3" w14:textId="77777777" w:rsidR="00E43B6A" w:rsidRDefault="00E43B6A" w:rsidP="00E43B6A">
      <w:pPr>
        <w:spacing w:before="100" w:beforeAutospacing="1" w:after="100" w:afterAutospacing="1" w:line="240" w:lineRule="auto"/>
        <w:outlineLvl w:val="1"/>
        <w:rPr>
          <w:rFonts w:eastAsia="Times New Roman" w:cstheme="minorHAnsi"/>
          <w:b/>
          <w:bCs/>
          <w:sz w:val="36"/>
          <w:szCs w:val="36"/>
          <w:lang w:eastAsia="fr-FR"/>
        </w:rPr>
      </w:pPr>
    </w:p>
    <w:p w14:paraId="5EC6DEF4" w14:textId="77777777" w:rsidR="00E43B6A" w:rsidRDefault="00E43B6A" w:rsidP="00E43B6A">
      <w:pPr>
        <w:spacing w:before="100" w:beforeAutospacing="1" w:after="100" w:afterAutospacing="1" w:line="240" w:lineRule="auto"/>
        <w:jc w:val="center"/>
        <w:outlineLvl w:val="1"/>
        <w:rPr>
          <w:b/>
          <w:sz w:val="44"/>
          <w:u w:val="single"/>
        </w:rPr>
      </w:pPr>
    </w:p>
    <w:p w14:paraId="0E642A42" w14:textId="77777777" w:rsidR="00E43B6A" w:rsidRDefault="00E43B6A" w:rsidP="00E43B6A">
      <w:pPr>
        <w:spacing w:before="100" w:beforeAutospacing="1" w:after="100" w:afterAutospacing="1" w:line="240" w:lineRule="auto"/>
        <w:jc w:val="center"/>
        <w:outlineLvl w:val="1"/>
        <w:rPr>
          <w:b/>
          <w:sz w:val="44"/>
          <w:u w:val="single"/>
        </w:rPr>
      </w:pPr>
    </w:p>
    <w:p w14:paraId="33B5E3DE" w14:textId="77777777" w:rsidR="00E43B6A" w:rsidRDefault="00E43B6A" w:rsidP="00E43B6A">
      <w:pPr>
        <w:spacing w:before="100" w:beforeAutospacing="1" w:after="100" w:afterAutospacing="1" w:line="240" w:lineRule="auto"/>
        <w:jc w:val="center"/>
        <w:outlineLvl w:val="1"/>
        <w:rPr>
          <w:b/>
          <w:sz w:val="44"/>
          <w:u w:val="single"/>
        </w:rPr>
      </w:pPr>
    </w:p>
    <w:p w14:paraId="63F396D6" w14:textId="77777777" w:rsidR="00E43B6A" w:rsidRDefault="00E43B6A" w:rsidP="00E43B6A">
      <w:pPr>
        <w:spacing w:before="100" w:beforeAutospacing="1" w:after="100" w:afterAutospacing="1" w:line="240" w:lineRule="auto"/>
        <w:jc w:val="center"/>
        <w:outlineLvl w:val="1"/>
        <w:rPr>
          <w:b/>
          <w:sz w:val="44"/>
          <w:u w:val="single"/>
        </w:rPr>
      </w:pPr>
      <w:r w:rsidRPr="00E43B6A">
        <w:rPr>
          <w:b/>
          <w:sz w:val="44"/>
          <w:u w:val="single"/>
        </w:rPr>
        <w:t>Intégration du neurofeedback EEG monocanal dans les thérapeutiques numériques basées sur les jeux vidéo pour le trouble du déficit de l’attention/hyperactivité (TDAH)</w:t>
      </w:r>
      <w:r>
        <w:rPr>
          <w:b/>
          <w:sz w:val="44"/>
          <w:u w:val="single"/>
        </w:rPr>
        <w:t> :</w:t>
      </w:r>
    </w:p>
    <w:p w14:paraId="12EE6BC2" w14:textId="77777777" w:rsidR="00E43B6A" w:rsidRPr="00E43B6A" w:rsidRDefault="00E43B6A" w:rsidP="00E43B6A">
      <w:pPr>
        <w:spacing w:before="100" w:beforeAutospacing="1" w:after="100" w:afterAutospacing="1" w:line="240" w:lineRule="auto"/>
        <w:outlineLvl w:val="1"/>
        <w:rPr>
          <w:b/>
          <w:sz w:val="44"/>
          <w:u w:val="single"/>
        </w:rPr>
      </w:pPr>
    </w:p>
    <w:p w14:paraId="5FA8A70C" w14:textId="77777777" w:rsidR="00E43B6A" w:rsidRPr="00E43B6A" w:rsidRDefault="00E43B6A" w:rsidP="00E43B6A">
      <w:pPr>
        <w:spacing w:before="100" w:beforeAutospacing="1" w:after="100" w:afterAutospacing="1" w:line="240" w:lineRule="auto"/>
        <w:outlineLvl w:val="1"/>
        <w:rPr>
          <w:rFonts w:eastAsia="Times New Roman" w:cstheme="minorHAnsi"/>
          <w:b/>
          <w:bCs/>
          <w:color w:val="0070C0"/>
          <w:sz w:val="32"/>
          <w:szCs w:val="36"/>
          <w:u w:val="single"/>
          <w:lang w:eastAsia="fr-FR"/>
        </w:rPr>
      </w:pPr>
      <w:r w:rsidRPr="00E43B6A">
        <w:rPr>
          <w:rFonts w:eastAsia="Times New Roman" w:cstheme="minorHAnsi"/>
          <w:b/>
          <w:bCs/>
          <w:color w:val="0070C0"/>
          <w:sz w:val="32"/>
          <w:szCs w:val="36"/>
          <w:u w:val="single"/>
          <w:lang w:eastAsia="fr-FR"/>
        </w:rPr>
        <w:t xml:space="preserve">Introduction : </w:t>
      </w:r>
    </w:p>
    <w:p w14:paraId="641D72B1"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 trouble du déficit de l’attention/hyperactivité (TDAH) constitue l’un des troubles neurodéveloppementaux les plus fréquents de l’enfant, avec une prévalence mondiale estimée à environ 7 %. Il se caractérise par une inattention persistante, une hyperactivité et une impulsivité responsables d’un retentissement significatif sur les performances scolaires, les interactions sociales et la qualité de vie. Bien que les traitements pharmacologiques demeurent centraux dans la prise en charge du TDAH, les préoccupations relatives aux effets indésirables, à l’adhésion thérapeutique à long terme et à la nécessité d’alternatives non invasives ont favorisé le développement d’approches non médicamenteuses, notamment les thérapies numériques (« digital </w:t>
      </w:r>
      <w:proofErr w:type="spellStart"/>
      <w:r w:rsidRPr="00E43B6A">
        <w:rPr>
          <w:rFonts w:eastAsia="Times New Roman" w:cstheme="minorHAnsi"/>
          <w:sz w:val="24"/>
          <w:szCs w:val="24"/>
          <w:lang w:eastAsia="fr-FR"/>
        </w:rPr>
        <w:t>therapeutics</w:t>
      </w:r>
      <w:proofErr w:type="spellEnd"/>
      <w:r w:rsidRPr="00E43B6A">
        <w:rPr>
          <w:rFonts w:eastAsia="Times New Roman" w:cstheme="minorHAnsi"/>
          <w:sz w:val="24"/>
          <w:szCs w:val="24"/>
          <w:lang w:eastAsia="fr-FR"/>
        </w:rPr>
        <w:t xml:space="preserve"> », </w:t>
      </w:r>
      <w:proofErr w:type="spellStart"/>
      <w:r w:rsidRPr="00E43B6A">
        <w:rPr>
          <w:rFonts w:eastAsia="Times New Roman" w:cstheme="minorHAnsi"/>
          <w:sz w:val="24"/>
          <w:szCs w:val="24"/>
          <w:lang w:eastAsia="fr-FR"/>
        </w:rPr>
        <w:t>DTx</w:t>
      </w:r>
      <w:proofErr w:type="spellEnd"/>
      <w:r w:rsidRPr="00E43B6A">
        <w:rPr>
          <w:rFonts w:eastAsia="Times New Roman" w:cstheme="minorHAnsi"/>
          <w:sz w:val="24"/>
          <w:szCs w:val="24"/>
          <w:lang w:eastAsia="fr-FR"/>
        </w:rPr>
        <w:t>).</w:t>
      </w:r>
    </w:p>
    <w:p w14:paraId="58C5C964"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thérapeutiques numériques basées sur les jeux vidéo présentent plusieurs avantages : accessibilité, faible coût, possibilité d’utilisation à domicile et bonne acceptabilité pédiatrique. Plusieurs dispositifs ont déjà démontré leur efficacité clinique, tels qu’</w:t>
      </w:r>
      <w:proofErr w:type="spellStart"/>
      <w:r w:rsidRPr="00E43B6A">
        <w:rPr>
          <w:rFonts w:eastAsia="Times New Roman" w:cstheme="minorHAnsi"/>
          <w:sz w:val="24"/>
          <w:szCs w:val="24"/>
          <w:lang w:eastAsia="fr-FR"/>
        </w:rPr>
        <w:t>EndeavorRx</w:t>
      </w:r>
      <w:proofErr w:type="spellEnd"/>
      <w:r w:rsidRPr="00E43B6A">
        <w:rPr>
          <w:rFonts w:eastAsia="Times New Roman" w:cstheme="minorHAnsi"/>
          <w:sz w:val="24"/>
          <w:szCs w:val="24"/>
          <w:lang w:eastAsia="fr-FR"/>
        </w:rPr>
        <w:t>, premier dispositif approuvé par la Food and Drug Administration (FDA), ou encore des plateformes développées au Japon et en Chine. Toutefois, les effets observés restent hétérogènes selon les patients.</w:t>
      </w:r>
    </w:p>
    <w:p w14:paraId="36CBDA0B"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Les auteurs soulignent que la majorité des systèmes actuels adaptent les tâches uniquement à partir d’indicateurs comportementaux externes (temps de réaction, exactitude des réponses, progression dans le jeu), sans prendre en compte l’état attentionnel interne du </w:t>
      </w:r>
      <w:r w:rsidRPr="00E43B6A">
        <w:rPr>
          <w:rFonts w:eastAsia="Times New Roman" w:cstheme="minorHAnsi"/>
          <w:sz w:val="24"/>
          <w:szCs w:val="24"/>
          <w:lang w:eastAsia="fr-FR"/>
        </w:rPr>
        <w:lastRenderedPageBreak/>
        <w:t>sujet en temps réel. Cette limitation pourrait réduire l’efficacité des interventions chez les enfants présentant des fluctuations rapides de l’attention.</w:t>
      </w:r>
    </w:p>
    <w:p w14:paraId="4578B43C"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 neurofeedback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fondé sur la restitution en temps réel de l’activité cérébrale enregistrée par électroencéphalographie (EEG), pourrait permettre une adaptation plus fine des interventions. Les activités EEG frontales, notamment dans les bandes alpha et bêta, sont associées à l’attention et à l’engagement cognitif. Les systèmes EEG monocanal récents offrent une solution portable, peu coûteuse et facilement utilisable à domicile.</w:t>
      </w:r>
    </w:p>
    <w:p w14:paraId="42A72C47"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L’objectif de cette étude était d’évaluer l’efficacité d’un jeu vidéo thérapeutique sur tablette intégrant un neurofeedback EEG monocanal en temps réel chez des enfants présentant un TDAH, comparativement à un entraînement identique sans neurofeedback.</w:t>
      </w:r>
    </w:p>
    <w:p w14:paraId="225A6867" w14:textId="77777777" w:rsidR="00E43B6A" w:rsidRPr="00E43B6A" w:rsidRDefault="00E43B6A" w:rsidP="00E43B6A">
      <w:pPr>
        <w:spacing w:before="100" w:beforeAutospacing="1" w:after="100" w:afterAutospacing="1" w:line="240" w:lineRule="auto"/>
        <w:outlineLvl w:val="1"/>
        <w:rPr>
          <w:rFonts w:eastAsia="Times New Roman" w:cstheme="minorHAnsi"/>
          <w:b/>
          <w:bCs/>
          <w:color w:val="0070C0"/>
          <w:sz w:val="32"/>
          <w:szCs w:val="36"/>
          <w:u w:val="single"/>
          <w:lang w:eastAsia="fr-FR"/>
        </w:rPr>
      </w:pPr>
      <w:r w:rsidRPr="00E43B6A">
        <w:rPr>
          <w:rFonts w:eastAsia="Times New Roman" w:cstheme="minorHAnsi"/>
          <w:b/>
          <w:bCs/>
          <w:color w:val="0070C0"/>
          <w:sz w:val="32"/>
          <w:szCs w:val="36"/>
          <w:u w:val="single"/>
          <w:lang w:eastAsia="fr-FR"/>
        </w:rPr>
        <w:t>Méthodes</w:t>
      </w:r>
    </w:p>
    <w:p w14:paraId="0163EB46"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Participants</w:t>
      </w:r>
    </w:p>
    <w:p w14:paraId="71458437"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Une analyse de puissance statistique préalable réalisée avec G*Power 3.1 estimait un effectif minimal de 54 participants. Afin d’augmenter la robustesse statistique, 84 enfants ont initialement été recrutés dans le service de rééducation de l’Hôpital pédiatrique de l’Université du Zhejiang.</w:t>
      </w:r>
    </w:p>
    <w:p w14:paraId="12EE1D22"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critères d’inclusion étaient :</w:t>
      </w:r>
    </w:p>
    <w:p w14:paraId="53E056A0" w14:textId="77777777" w:rsidR="00E43B6A" w:rsidRPr="00E43B6A" w:rsidRDefault="00E43B6A" w:rsidP="00E43B6A">
      <w:pPr>
        <w:numPr>
          <w:ilvl w:val="0"/>
          <w:numId w:val="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âge</w:t>
      </w:r>
      <w:proofErr w:type="gramEnd"/>
      <w:r w:rsidRPr="00E43B6A">
        <w:rPr>
          <w:rFonts w:eastAsia="Times New Roman" w:cstheme="minorHAnsi"/>
          <w:sz w:val="24"/>
          <w:szCs w:val="24"/>
          <w:lang w:eastAsia="fr-FR"/>
        </w:rPr>
        <w:t xml:space="preserve"> compris entre 6 et 12 ans ;</w:t>
      </w:r>
    </w:p>
    <w:p w14:paraId="60681795" w14:textId="77777777" w:rsidR="00E43B6A" w:rsidRPr="00E43B6A" w:rsidRDefault="00E43B6A" w:rsidP="00E43B6A">
      <w:pPr>
        <w:numPr>
          <w:ilvl w:val="0"/>
          <w:numId w:val="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diagnostic</w:t>
      </w:r>
      <w:proofErr w:type="gramEnd"/>
      <w:r w:rsidRPr="00E43B6A">
        <w:rPr>
          <w:rFonts w:eastAsia="Times New Roman" w:cstheme="minorHAnsi"/>
          <w:sz w:val="24"/>
          <w:szCs w:val="24"/>
          <w:lang w:eastAsia="fr-FR"/>
        </w:rPr>
        <w:t xml:space="preserve"> de TDAH selon les critères du DSM-5 ;</w:t>
      </w:r>
    </w:p>
    <w:p w14:paraId="145D98B5" w14:textId="77777777" w:rsidR="00E43B6A" w:rsidRPr="00E43B6A" w:rsidRDefault="00E43B6A" w:rsidP="00E43B6A">
      <w:pPr>
        <w:numPr>
          <w:ilvl w:val="0"/>
          <w:numId w:val="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quotient</w:t>
      </w:r>
      <w:proofErr w:type="gramEnd"/>
      <w:r w:rsidRPr="00E43B6A">
        <w:rPr>
          <w:rFonts w:eastAsia="Times New Roman" w:cstheme="minorHAnsi"/>
          <w:sz w:val="24"/>
          <w:szCs w:val="24"/>
          <w:lang w:eastAsia="fr-FR"/>
        </w:rPr>
        <w:t xml:space="preserve"> intellectuel ≥ 70 évalué par les matrices progressives de Raven ;</w:t>
      </w:r>
    </w:p>
    <w:p w14:paraId="65B8089B" w14:textId="77777777" w:rsidR="00E43B6A" w:rsidRPr="00E43B6A" w:rsidRDefault="00E43B6A" w:rsidP="00E43B6A">
      <w:pPr>
        <w:numPr>
          <w:ilvl w:val="0"/>
          <w:numId w:val="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vision</w:t>
      </w:r>
      <w:proofErr w:type="gramEnd"/>
      <w:r w:rsidRPr="00E43B6A">
        <w:rPr>
          <w:rFonts w:eastAsia="Times New Roman" w:cstheme="minorHAnsi"/>
          <w:sz w:val="24"/>
          <w:szCs w:val="24"/>
          <w:lang w:eastAsia="fr-FR"/>
        </w:rPr>
        <w:t xml:space="preserve"> et audition normales ou corrigées.</w:t>
      </w:r>
    </w:p>
    <w:p w14:paraId="602F0CA1"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critères d’exclusion comprenaient :</w:t>
      </w:r>
    </w:p>
    <w:p w14:paraId="08047307" w14:textId="77777777" w:rsidR="00E43B6A" w:rsidRPr="00E43B6A" w:rsidRDefault="00E43B6A" w:rsidP="00E43B6A">
      <w:pPr>
        <w:numPr>
          <w:ilvl w:val="0"/>
          <w:numId w:val="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traitement</w:t>
      </w:r>
      <w:proofErr w:type="gramEnd"/>
      <w:r w:rsidRPr="00E43B6A">
        <w:rPr>
          <w:rFonts w:eastAsia="Times New Roman" w:cstheme="minorHAnsi"/>
          <w:sz w:val="24"/>
          <w:szCs w:val="24"/>
          <w:lang w:eastAsia="fr-FR"/>
        </w:rPr>
        <w:t xml:space="preserve"> médicamenteux du TDAH ou tout médicament agissant sur le système nerveux central dans les deux mois précédents ;</w:t>
      </w:r>
    </w:p>
    <w:p w14:paraId="2DBD94A8" w14:textId="77777777" w:rsidR="00E43B6A" w:rsidRPr="00E43B6A" w:rsidRDefault="00E43B6A" w:rsidP="00E43B6A">
      <w:pPr>
        <w:numPr>
          <w:ilvl w:val="0"/>
          <w:numId w:val="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comorbidités</w:t>
      </w:r>
      <w:proofErr w:type="gramEnd"/>
      <w:r w:rsidRPr="00E43B6A">
        <w:rPr>
          <w:rFonts w:eastAsia="Times New Roman" w:cstheme="minorHAnsi"/>
          <w:sz w:val="24"/>
          <w:szCs w:val="24"/>
          <w:lang w:eastAsia="fr-FR"/>
        </w:rPr>
        <w:t xml:space="preserve"> psychiatriques sévères, notamment risque suicidaire actif ;</w:t>
      </w:r>
    </w:p>
    <w:p w14:paraId="5CFCC4F3" w14:textId="77777777" w:rsidR="00E43B6A" w:rsidRPr="00E43B6A" w:rsidRDefault="00E43B6A" w:rsidP="00E43B6A">
      <w:pPr>
        <w:numPr>
          <w:ilvl w:val="0"/>
          <w:numId w:val="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antécédents</w:t>
      </w:r>
      <w:proofErr w:type="gramEnd"/>
      <w:r w:rsidRPr="00E43B6A">
        <w:rPr>
          <w:rFonts w:eastAsia="Times New Roman" w:cstheme="minorHAnsi"/>
          <w:sz w:val="24"/>
          <w:szCs w:val="24"/>
          <w:lang w:eastAsia="fr-FR"/>
        </w:rPr>
        <w:t xml:space="preserve"> d’automutilation ou de tentative de suicide ;</w:t>
      </w:r>
    </w:p>
    <w:p w14:paraId="681C88E6" w14:textId="77777777" w:rsidR="00E43B6A" w:rsidRPr="00E43B6A" w:rsidRDefault="00E43B6A" w:rsidP="00E43B6A">
      <w:pPr>
        <w:numPr>
          <w:ilvl w:val="0"/>
          <w:numId w:val="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troubles</w:t>
      </w:r>
      <w:proofErr w:type="gramEnd"/>
      <w:r w:rsidRPr="00E43B6A">
        <w:rPr>
          <w:rFonts w:eastAsia="Times New Roman" w:cstheme="minorHAnsi"/>
          <w:sz w:val="24"/>
          <w:szCs w:val="24"/>
          <w:lang w:eastAsia="fr-FR"/>
        </w:rPr>
        <w:t xml:space="preserve"> physiques empêchant l’utilisation du jeu ;</w:t>
      </w:r>
    </w:p>
    <w:p w14:paraId="29BCCB9A" w14:textId="77777777" w:rsidR="00E43B6A" w:rsidRPr="00E43B6A" w:rsidRDefault="00E43B6A" w:rsidP="00E43B6A">
      <w:pPr>
        <w:numPr>
          <w:ilvl w:val="0"/>
          <w:numId w:val="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antécédents</w:t>
      </w:r>
      <w:proofErr w:type="gramEnd"/>
      <w:r w:rsidRPr="00E43B6A">
        <w:rPr>
          <w:rFonts w:eastAsia="Times New Roman" w:cstheme="minorHAnsi"/>
          <w:sz w:val="24"/>
          <w:szCs w:val="24"/>
          <w:lang w:eastAsia="fr-FR"/>
        </w:rPr>
        <w:t xml:space="preserve"> d’abus de substances ;</w:t>
      </w:r>
    </w:p>
    <w:p w14:paraId="4ADBA9F0" w14:textId="77777777" w:rsidR="00E43B6A" w:rsidRPr="00E43B6A" w:rsidRDefault="00E43B6A" w:rsidP="00E43B6A">
      <w:pPr>
        <w:numPr>
          <w:ilvl w:val="0"/>
          <w:numId w:val="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daltonisme</w:t>
      </w:r>
      <w:proofErr w:type="gramEnd"/>
      <w:r w:rsidRPr="00E43B6A">
        <w:rPr>
          <w:rFonts w:eastAsia="Times New Roman" w:cstheme="minorHAnsi"/>
          <w:sz w:val="24"/>
          <w:szCs w:val="24"/>
          <w:lang w:eastAsia="fr-FR"/>
        </w:rPr>
        <w:t>.</w:t>
      </w:r>
    </w:p>
    <w:p w14:paraId="6813319B"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Après exclusions (prise médicamenteuse ou données EEG manquantes), 74 participants ont été analysés :</w:t>
      </w:r>
    </w:p>
    <w:p w14:paraId="4362E3D8" w14:textId="77777777" w:rsidR="00E43B6A" w:rsidRPr="00E43B6A" w:rsidRDefault="00E43B6A" w:rsidP="00E43B6A">
      <w:pPr>
        <w:numPr>
          <w:ilvl w:val="0"/>
          <w:numId w:val="3"/>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groupe</w:t>
      </w:r>
      <w:proofErr w:type="gramEnd"/>
      <w:r w:rsidRPr="00E43B6A">
        <w:rPr>
          <w:rFonts w:eastAsia="Times New Roman" w:cstheme="minorHAnsi"/>
          <w:sz w:val="24"/>
          <w:szCs w:val="24"/>
          <w:lang w:eastAsia="fr-FR"/>
        </w:rPr>
        <w:t xml:space="preserv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 37 enfants ;</w:t>
      </w:r>
    </w:p>
    <w:p w14:paraId="43CBBBD2" w14:textId="77777777" w:rsidR="00E43B6A" w:rsidRPr="00E43B6A" w:rsidRDefault="00E43B6A" w:rsidP="00E43B6A">
      <w:pPr>
        <w:numPr>
          <w:ilvl w:val="0"/>
          <w:numId w:val="3"/>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groupe</w:t>
      </w:r>
      <w:proofErr w:type="gramEnd"/>
      <w:r w:rsidRPr="00E43B6A">
        <w:rPr>
          <w:rFonts w:eastAsia="Times New Roman" w:cstheme="minorHAnsi"/>
          <w:sz w:val="24"/>
          <w:szCs w:val="24"/>
          <w:lang w:eastAsia="fr-FR"/>
        </w:rPr>
        <w:t xml:space="preserve"> sans neurofeedback (n-</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 37 enfants.</w:t>
      </w:r>
    </w:p>
    <w:p w14:paraId="79F145C5"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deux groupes étaient comparables concernant l’âge, le sexe, le quotient intellectuel et les performances initiales au Test of Variables of Attention (TOVA).</w:t>
      </w:r>
    </w:p>
    <w:p w14:paraId="380E98A5"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lastRenderedPageBreak/>
        <w:t>Plan d’é</w:t>
      </w:r>
      <w:r>
        <w:rPr>
          <w:rFonts w:eastAsia="Times New Roman" w:cstheme="minorHAnsi"/>
          <w:b/>
          <w:bCs/>
          <w:sz w:val="27"/>
          <w:szCs w:val="27"/>
          <w:lang w:eastAsia="fr-FR"/>
        </w:rPr>
        <w:t>t</w:t>
      </w:r>
      <w:r w:rsidRPr="00E43B6A">
        <w:rPr>
          <w:rFonts w:eastAsia="Times New Roman" w:cstheme="minorHAnsi"/>
          <w:b/>
          <w:bCs/>
          <w:sz w:val="27"/>
          <w:szCs w:val="27"/>
          <w:lang w:eastAsia="fr-FR"/>
        </w:rPr>
        <w:t>ude</w:t>
      </w:r>
    </w:p>
    <w:p w14:paraId="2302B202"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participants étaient répartis séquentiellement dans l’un des deux groupes :</w:t>
      </w:r>
    </w:p>
    <w:p w14:paraId="3973B5D1" w14:textId="77777777" w:rsidR="00E43B6A" w:rsidRPr="00E43B6A" w:rsidRDefault="00E43B6A" w:rsidP="00E43B6A">
      <w:pPr>
        <w:numPr>
          <w:ilvl w:val="0"/>
          <w:numId w:val="4"/>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groupe</w:t>
      </w:r>
      <w:proofErr w:type="gramEnd"/>
      <w:r w:rsidRPr="00E43B6A">
        <w:rPr>
          <w:rFonts w:eastAsia="Times New Roman" w:cstheme="minorHAnsi"/>
          <w:sz w:val="24"/>
          <w:szCs w:val="24"/>
          <w:lang w:eastAsia="fr-FR"/>
        </w:rPr>
        <w:t xml:space="preserv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 jeu vidéo avec modulation en temps réel par EEG ;</w:t>
      </w:r>
    </w:p>
    <w:p w14:paraId="2712EA85" w14:textId="77777777" w:rsidR="00E43B6A" w:rsidRPr="00E43B6A" w:rsidRDefault="00E43B6A" w:rsidP="00E43B6A">
      <w:pPr>
        <w:numPr>
          <w:ilvl w:val="0"/>
          <w:numId w:val="4"/>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groupe</w:t>
      </w:r>
      <w:proofErr w:type="gramEnd"/>
      <w:r w:rsidRPr="00E43B6A">
        <w:rPr>
          <w:rFonts w:eastAsia="Times New Roman" w:cstheme="minorHAnsi"/>
          <w:sz w:val="24"/>
          <w:szCs w:val="24"/>
          <w:lang w:eastAsia="fr-FR"/>
        </w:rPr>
        <w:t xml:space="preserve"> n-</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 même jeu sans modulation EEG.</w:t>
      </w:r>
    </w:p>
    <w:p w14:paraId="1BBBB0C2"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L’intervention durait quatre semaines, à raison de 25 minutes par jour, cinq jours par semaine, au domicile.</w:t>
      </w:r>
    </w:p>
    <w:p w14:paraId="0A78BE0C"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évaluations étaient réalisées avant et après l’intervention :</w:t>
      </w:r>
    </w:p>
    <w:p w14:paraId="551F9558" w14:textId="77777777" w:rsidR="00E43B6A" w:rsidRPr="00E43B6A" w:rsidRDefault="00E43B6A" w:rsidP="00E43B6A">
      <w:pPr>
        <w:numPr>
          <w:ilvl w:val="0"/>
          <w:numId w:val="5"/>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tests</w:t>
      </w:r>
      <w:proofErr w:type="gramEnd"/>
      <w:r w:rsidRPr="00E43B6A">
        <w:rPr>
          <w:rFonts w:eastAsia="Times New Roman" w:cstheme="minorHAnsi"/>
          <w:sz w:val="24"/>
          <w:szCs w:val="24"/>
          <w:lang w:eastAsia="fr-FR"/>
        </w:rPr>
        <w:t xml:space="preserve"> neuropsychologiques attentionnels ;</w:t>
      </w:r>
    </w:p>
    <w:p w14:paraId="37B139A5" w14:textId="77777777" w:rsidR="00E43B6A" w:rsidRPr="00E43B6A" w:rsidRDefault="00E43B6A" w:rsidP="00E43B6A">
      <w:pPr>
        <w:numPr>
          <w:ilvl w:val="0"/>
          <w:numId w:val="5"/>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questionnaires</w:t>
      </w:r>
      <w:proofErr w:type="gramEnd"/>
      <w:r w:rsidRPr="00E43B6A">
        <w:rPr>
          <w:rFonts w:eastAsia="Times New Roman" w:cstheme="minorHAnsi"/>
          <w:sz w:val="24"/>
          <w:szCs w:val="24"/>
          <w:lang w:eastAsia="fr-FR"/>
        </w:rPr>
        <w:t xml:space="preserve"> parentaux ;</w:t>
      </w:r>
    </w:p>
    <w:p w14:paraId="24FD3F44" w14:textId="77777777" w:rsidR="00E43B6A" w:rsidRPr="00E43B6A" w:rsidRDefault="00E43B6A" w:rsidP="00E43B6A">
      <w:pPr>
        <w:numPr>
          <w:ilvl w:val="0"/>
          <w:numId w:val="5"/>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analyses</w:t>
      </w:r>
      <w:proofErr w:type="gramEnd"/>
      <w:r w:rsidRPr="00E43B6A">
        <w:rPr>
          <w:rFonts w:eastAsia="Times New Roman" w:cstheme="minorHAnsi"/>
          <w:sz w:val="24"/>
          <w:szCs w:val="24"/>
          <w:lang w:eastAsia="fr-FR"/>
        </w:rPr>
        <w:t xml:space="preserve"> EEG.</w:t>
      </w:r>
    </w:p>
    <w:p w14:paraId="2270E2C1"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Conception générale du jeu</w:t>
      </w:r>
    </w:p>
    <w:p w14:paraId="5FB7D1CA"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 jeu sur tablette comprenait plusieurs environnements progressifs (désert, village, volcan, etc.) et trois types de tâches :</w:t>
      </w:r>
    </w:p>
    <w:p w14:paraId="29F81DC2" w14:textId="77777777" w:rsidR="00E43B6A" w:rsidRPr="00E43B6A" w:rsidRDefault="00E43B6A" w:rsidP="00E43B6A">
      <w:pPr>
        <w:numPr>
          <w:ilvl w:val="0"/>
          <w:numId w:val="6"/>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tâche</w:t>
      </w:r>
      <w:proofErr w:type="gramEnd"/>
      <w:r w:rsidRPr="00E43B6A">
        <w:rPr>
          <w:rFonts w:eastAsia="Times New Roman" w:cstheme="minorHAnsi"/>
          <w:sz w:val="24"/>
          <w:szCs w:val="24"/>
          <w:lang w:eastAsia="fr-FR"/>
        </w:rPr>
        <w:t xml:space="preserve"> des œufs ;</w:t>
      </w:r>
    </w:p>
    <w:p w14:paraId="2E9A5A1E" w14:textId="77777777" w:rsidR="00E43B6A" w:rsidRPr="00E43B6A" w:rsidRDefault="00E43B6A" w:rsidP="00E43B6A">
      <w:pPr>
        <w:numPr>
          <w:ilvl w:val="0"/>
          <w:numId w:val="6"/>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tâche</w:t>
      </w:r>
      <w:proofErr w:type="gramEnd"/>
      <w:r w:rsidRPr="00E43B6A">
        <w:rPr>
          <w:rFonts w:eastAsia="Times New Roman" w:cstheme="minorHAnsi"/>
          <w:sz w:val="24"/>
          <w:szCs w:val="24"/>
          <w:lang w:eastAsia="fr-FR"/>
        </w:rPr>
        <w:t xml:space="preserve"> des nombres ;</w:t>
      </w:r>
    </w:p>
    <w:p w14:paraId="7280050A" w14:textId="77777777" w:rsidR="00E43B6A" w:rsidRPr="00E43B6A" w:rsidRDefault="00E43B6A" w:rsidP="00E43B6A">
      <w:pPr>
        <w:numPr>
          <w:ilvl w:val="0"/>
          <w:numId w:val="6"/>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tâche</w:t>
      </w:r>
      <w:proofErr w:type="gramEnd"/>
      <w:r w:rsidRPr="00E43B6A">
        <w:rPr>
          <w:rFonts w:eastAsia="Times New Roman" w:cstheme="minorHAnsi"/>
          <w:sz w:val="24"/>
          <w:szCs w:val="24"/>
          <w:lang w:eastAsia="fr-FR"/>
        </w:rPr>
        <w:t xml:space="preserve"> des fruits.</w:t>
      </w:r>
    </w:p>
    <w:p w14:paraId="344E5029"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enfants devaient identifier rapidement des cibles tout en inhibant les réponses aux distracteurs. Les performances enregistrées incluaient :</w:t>
      </w:r>
    </w:p>
    <w:p w14:paraId="3B6614BA" w14:textId="77777777" w:rsidR="00E43B6A" w:rsidRPr="00E43B6A" w:rsidRDefault="00E43B6A" w:rsidP="00E43B6A">
      <w:pPr>
        <w:numPr>
          <w:ilvl w:val="0"/>
          <w:numId w:val="7"/>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temps</w:t>
      </w:r>
      <w:proofErr w:type="gramEnd"/>
      <w:r w:rsidRPr="00E43B6A">
        <w:rPr>
          <w:rFonts w:eastAsia="Times New Roman" w:cstheme="minorHAnsi"/>
          <w:sz w:val="24"/>
          <w:szCs w:val="24"/>
          <w:lang w:eastAsia="fr-FR"/>
        </w:rPr>
        <w:t xml:space="preserve"> de réaction ;</w:t>
      </w:r>
    </w:p>
    <w:p w14:paraId="5636099F" w14:textId="77777777" w:rsidR="00E43B6A" w:rsidRPr="00E43B6A" w:rsidRDefault="00E43B6A" w:rsidP="00E43B6A">
      <w:pPr>
        <w:numPr>
          <w:ilvl w:val="0"/>
          <w:numId w:val="7"/>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exactitude</w:t>
      </w:r>
      <w:proofErr w:type="gramEnd"/>
      <w:r w:rsidRPr="00E43B6A">
        <w:rPr>
          <w:rFonts w:eastAsia="Times New Roman" w:cstheme="minorHAnsi"/>
          <w:sz w:val="24"/>
          <w:szCs w:val="24"/>
          <w:lang w:eastAsia="fr-FR"/>
        </w:rPr>
        <w:t xml:space="preserve"> des réponses ;</w:t>
      </w:r>
    </w:p>
    <w:p w14:paraId="721C01BC" w14:textId="77777777" w:rsidR="00E43B6A" w:rsidRPr="00E43B6A" w:rsidRDefault="00E43B6A" w:rsidP="00E43B6A">
      <w:pPr>
        <w:numPr>
          <w:ilvl w:val="0"/>
          <w:numId w:val="7"/>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erreurs</w:t>
      </w:r>
      <w:proofErr w:type="gramEnd"/>
      <w:r w:rsidRPr="00E43B6A">
        <w:rPr>
          <w:rFonts w:eastAsia="Times New Roman" w:cstheme="minorHAnsi"/>
          <w:sz w:val="24"/>
          <w:szCs w:val="24"/>
          <w:lang w:eastAsia="fr-FR"/>
        </w:rPr>
        <w:t xml:space="preserve"> de commission et d’omission.</w:t>
      </w:r>
    </w:p>
    <w:p w14:paraId="377B757F"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Tous les participants portaient un dispositif EEG monocanal frontal durant l’entraînement. Dans 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les signaux EEG modulaient le déroulement du jeu en temps réel.</w:t>
      </w:r>
    </w:p>
    <w:p w14:paraId="165747B4"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Neurofeedback</w:t>
      </w:r>
    </w:p>
    <w:p w14:paraId="2D669191"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Chaque séance comportait :</w:t>
      </w:r>
    </w:p>
    <w:p w14:paraId="52EB44F6" w14:textId="77777777" w:rsidR="00E43B6A" w:rsidRPr="00E43B6A" w:rsidRDefault="00E43B6A" w:rsidP="00E43B6A">
      <w:pPr>
        <w:numPr>
          <w:ilvl w:val="0"/>
          <w:numId w:val="8"/>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phase de repos de </w:t>
      </w:r>
      <w:proofErr w:type="gramStart"/>
      <w:r w:rsidRPr="00E43B6A">
        <w:rPr>
          <w:rFonts w:eastAsia="Times New Roman" w:cstheme="minorHAnsi"/>
          <w:sz w:val="24"/>
          <w:szCs w:val="24"/>
          <w:lang w:eastAsia="fr-FR"/>
        </w:rPr>
        <w:t>deux minutes destinée</w:t>
      </w:r>
      <w:proofErr w:type="gramEnd"/>
      <w:r w:rsidRPr="00E43B6A">
        <w:rPr>
          <w:rFonts w:eastAsia="Times New Roman" w:cstheme="minorHAnsi"/>
          <w:sz w:val="24"/>
          <w:szCs w:val="24"/>
          <w:lang w:eastAsia="fr-FR"/>
        </w:rPr>
        <w:t xml:space="preserve"> à établir les valeurs de base EEG ;</w:t>
      </w:r>
    </w:p>
    <w:p w14:paraId="26C170AE" w14:textId="77777777" w:rsidR="00E43B6A" w:rsidRPr="00E43B6A" w:rsidRDefault="00E43B6A" w:rsidP="00E43B6A">
      <w:pPr>
        <w:numPr>
          <w:ilvl w:val="0"/>
          <w:numId w:val="8"/>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phase d’entraînement avec neurofeedback.</w:t>
      </w:r>
    </w:p>
    <w:p w14:paraId="660C787C"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Deux indices étaient calculés :</w:t>
      </w:r>
    </w:p>
    <w:p w14:paraId="07770C82" w14:textId="77777777" w:rsidR="00E43B6A" w:rsidRPr="00E43B6A" w:rsidRDefault="00E43B6A" w:rsidP="00E43B6A">
      <w:pPr>
        <w:spacing w:before="100" w:beforeAutospacing="1" w:after="100" w:afterAutospacing="1" w:line="240" w:lineRule="auto"/>
        <w:outlineLvl w:val="3"/>
        <w:rPr>
          <w:rFonts w:eastAsia="Times New Roman" w:cstheme="minorHAnsi"/>
          <w:b/>
          <w:bCs/>
          <w:sz w:val="24"/>
          <w:szCs w:val="24"/>
          <w:lang w:eastAsia="fr-FR"/>
        </w:rPr>
      </w:pPr>
      <w:r w:rsidRPr="00E43B6A">
        <w:rPr>
          <w:rFonts w:eastAsia="Times New Roman" w:cstheme="minorHAnsi"/>
          <w:b/>
          <w:bCs/>
          <w:sz w:val="24"/>
          <w:szCs w:val="24"/>
          <w:lang w:eastAsia="fr-FR"/>
        </w:rPr>
        <w:t>Indice d’attention</w:t>
      </w:r>
    </w:p>
    <w:p w14:paraId="7D279A6F"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L’indice d’attention reposait sur l’activité bêta individualisée (« </w:t>
      </w:r>
      <w:proofErr w:type="spellStart"/>
      <w:r w:rsidRPr="00E43B6A">
        <w:rPr>
          <w:rFonts w:eastAsia="Times New Roman" w:cstheme="minorHAnsi"/>
          <w:sz w:val="24"/>
          <w:szCs w:val="24"/>
          <w:lang w:eastAsia="fr-FR"/>
        </w:rPr>
        <w:t>individual</w:t>
      </w:r>
      <w:proofErr w:type="spellEnd"/>
      <w:r w:rsidRPr="00E43B6A">
        <w:rPr>
          <w:rFonts w:eastAsia="Times New Roman" w:cstheme="minorHAnsi"/>
          <w:sz w:val="24"/>
          <w:szCs w:val="24"/>
          <w:lang w:eastAsia="fr-FR"/>
        </w:rPr>
        <w:t xml:space="preserve"> beta band ») dérivée de la fréquence alpha individuelle de pointe (« </w:t>
      </w:r>
      <w:proofErr w:type="spellStart"/>
      <w:r w:rsidRPr="00E43B6A">
        <w:rPr>
          <w:rFonts w:eastAsia="Times New Roman" w:cstheme="minorHAnsi"/>
          <w:sz w:val="24"/>
          <w:szCs w:val="24"/>
          <w:lang w:eastAsia="fr-FR"/>
        </w:rPr>
        <w:t>individual</w:t>
      </w:r>
      <w:proofErr w:type="spellEnd"/>
      <w:r w:rsidRPr="00E43B6A">
        <w:rPr>
          <w:rFonts w:eastAsia="Times New Roman" w:cstheme="minorHAnsi"/>
          <w:sz w:val="24"/>
          <w:szCs w:val="24"/>
          <w:lang w:eastAsia="fr-FR"/>
        </w:rPr>
        <w:t xml:space="preserve"> alpha </w:t>
      </w:r>
      <w:proofErr w:type="spellStart"/>
      <w:r w:rsidRPr="00E43B6A">
        <w:rPr>
          <w:rFonts w:eastAsia="Times New Roman" w:cstheme="minorHAnsi"/>
          <w:sz w:val="24"/>
          <w:szCs w:val="24"/>
          <w:lang w:eastAsia="fr-FR"/>
        </w:rPr>
        <w:t>peak</w:t>
      </w:r>
      <w:proofErr w:type="spellEnd"/>
      <w:r w:rsidRPr="00E43B6A">
        <w:rPr>
          <w:rFonts w:eastAsia="Times New Roman" w:cstheme="minorHAnsi"/>
          <w:sz w:val="24"/>
          <w:szCs w:val="24"/>
          <w:lang w:eastAsia="fr-FR"/>
        </w:rPr>
        <w:t xml:space="preserve"> </w:t>
      </w:r>
      <w:proofErr w:type="spellStart"/>
      <w:r w:rsidRPr="00E43B6A">
        <w:rPr>
          <w:rFonts w:eastAsia="Times New Roman" w:cstheme="minorHAnsi"/>
          <w:sz w:val="24"/>
          <w:szCs w:val="24"/>
          <w:lang w:eastAsia="fr-FR"/>
        </w:rPr>
        <w:t>frequency</w:t>
      </w:r>
      <w:proofErr w:type="spellEnd"/>
      <w:r w:rsidRPr="00E43B6A">
        <w:rPr>
          <w:rFonts w:eastAsia="Times New Roman" w:cstheme="minorHAnsi"/>
          <w:sz w:val="24"/>
          <w:szCs w:val="24"/>
          <w:lang w:eastAsia="fr-FR"/>
        </w:rPr>
        <w:t xml:space="preserve"> », </w:t>
      </w:r>
      <w:proofErr w:type="spellStart"/>
      <w:r w:rsidRPr="00E43B6A">
        <w:rPr>
          <w:rFonts w:eastAsia="Times New Roman" w:cstheme="minorHAnsi"/>
          <w:sz w:val="24"/>
          <w:szCs w:val="24"/>
          <w:lang w:eastAsia="fr-FR"/>
        </w:rPr>
        <w:lastRenderedPageBreak/>
        <w:t>iAPF</w:t>
      </w:r>
      <w:proofErr w:type="spellEnd"/>
      <w:r w:rsidRPr="00E43B6A">
        <w:rPr>
          <w:rFonts w:eastAsia="Times New Roman" w:cstheme="minorHAnsi"/>
          <w:sz w:val="24"/>
          <w:szCs w:val="24"/>
          <w:lang w:eastAsia="fr-FR"/>
        </w:rPr>
        <w:t>). La puissance spectrale EEG était calculée à partir de fenêtres glissantes de deux secondes.</w:t>
      </w:r>
    </w:p>
    <w:p w14:paraId="735C91E7" w14:textId="77777777" w:rsidR="00E43B6A" w:rsidRPr="00E43B6A" w:rsidRDefault="00E43B6A" w:rsidP="00E43B6A">
      <w:pPr>
        <w:spacing w:before="100" w:beforeAutospacing="1" w:after="100" w:afterAutospacing="1" w:line="240" w:lineRule="auto"/>
        <w:outlineLvl w:val="3"/>
        <w:rPr>
          <w:rFonts w:eastAsia="Times New Roman" w:cstheme="minorHAnsi"/>
          <w:b/>
          <w:bCs/>
          <w:sz w:val="24"/>
          <w:szCs w:val="24"/>
          <w:lang w:eastAsia="fr-FR"/>
        </w:rPr>
      </w:pPr>
      <w:r w:rsidRPr="00E43B6A">
        <w:rPr>
          <w:rFonts w:eastAsia="Times New Roman" w:cstheme="minorHAnsi"/>
          <w:b/>
          <w:bCs/>
          <w:sz w:val="24"/>
          <w:szCs w:val="24"/>
          <w:lang w:eastAsia="fr-FR"/>
        </w:rPr>
        <w:t>Indice de mouvement</w:t>
      </w:r>
    </w:p>
    <w:p w14:paraId="4156353E"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L’indice de mouvement était fondé sur la puissance électromyographique relative afin de détecter les mouvements excessifs.</w:t>
      </w:r>
    </w:p>
    <w:p w14:paraId="23455BC6"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Modalités du feedback</w:t>
      </w:r>
    </w:p>
    <w:p w14:paraId="36DE8303"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Trois types de rétroaction étaient utilisés :</w:t>
      </w:r>
    </w:p>
    <w:p w14:paraId="1154D9E4" w14:textId="77777777" w:rsidR="00E43B6A" w:rsidRPr="00E43B6A" w:rsidRDefault="00E43B6A" w:rsidP="00E43B6A">
      <w:pPr>
        <w:numPr>
          <w:ilvl w:val="0"/>
          <w:numId w:val="9"/>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feedback</w:t>
      </w:r>
      <w:proofErr w:type="gramEnd"/>
      <w:r w:rsidRPr="00E43B6A">
        <w:rPr>
          <w:rFonts w:eastAsia="Times New Roman" w:cstheme="minorHAnsi"/>
          <w:sz w:val="24"/>
          <w:szCs w:val="24"/>
          <w:lang w:eastAsia="fr-FR"/>
        </w:rPr>
        <w:t xml:space="preserve"> visuel négatif : diminution de la saturation des couleurs lorsque l’attention chutait sous 80 % de la valeur de base ;</w:t>
      </w:r>
    </w:p>
    <w:p w14:paraId="7F37C475" w14:textId="77777777" w:rsidR="00E43B6A" w:rsidRPr="00E43B6A" w:rsidRDefault="00E43B6A" w:rsidP="00E43B6A">
      <w:pPr>
        <w:numPr>
          <w:ilvl w:val="0"/>
          <w:numId w:val="9"/>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feedback</w:t>
      </w:r>
      <w:proofErr w:type="gramEnd"/>
      <w:r w:rsidRPr="00E43B6A">
        <w:rPr>
          <w:rFonts w:eastAsia="Times New Roman" w:cstheme="minorHAnsi"/>
          <w:sz w:val="24"/>
          <w:szCs w:val="24"/>
          <w:lang w:eastAsia="fr-FR"/>
        </w:rPr>
        <w:t xml:space="preserve"> positif visuel et auditif : récompenses lorsque l’attention dépassait durablement 150 % de la valeur de base ;</w:t>
      </w:r>
    </w:p>
    <w:p w14:paraId="1978CB65" w14:textId="77777777" w:rsidR="00E43B6A" w:rsidRPr="00E43B6A" w:rsidRDefault="00E43B6A" w:rsidP="00E43B6A">
      <w:pPr>
        <w:numPr>
          <w:ilvl w:val="0"/>
          <w:numId w:val="9"/>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feedback</w:t>
      </w:r>
      <w:proofErr w:type="gramEnd"/>
      <w:r w:rsidRPr="00E43B6A">
        <w:rPr>
          <w:rFonts w:eastAsia="Times New Roman" w:cstheme="minorHAnsi"/>
          <w:sz w:val="24"/>
          <w:szCs w:val="24"/>
          <w:lang w:eastAsia="fr-FR"/>
        </w:rPr>
        <w:t xml:space="preserve"> de mouvement : interruption temporaire du jeu lors de mouvements excessifs.</w:t>
      </w:r>
    </w:p>
    <w:p w14:paraId="4A1FA427"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Évaluation clinique de l’attention</w:t>
      </w:r>
    </w:p>
    <w:p w14:paraId="3AE94A6E"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L’attention était évaluée par le TOVA, test neuropsychologique informatisé mesurant :</w:t>
      </w:r>
    </w:p>
    <w:p w14:paraId="22D924C5" w14:textId="77777777" w:rsidR="00E43B6A" w:rsidRPr="00E43B6A" w:rsidRDefault="00E43B6A" w:rsidP="00E43B6A">
      <w:pPr>
        <w:numPr>
          <w:ilvl w:val="0"/>
          <w:numId w:val="1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l’attention</w:t>
      </w:r>
      <w:proofErr w:type="gramEnd"/>
      <w:r w:rsidRPr="00E43B6A">
        <w:rPr>
          <w:rFonts w:eastAsia="Times New Roman" w:cstheme="minorHAnsi"/>
          <w:sz w:val="24"/>
          <w:szCs w:val="24"/>
          <w:lang w:eastAsia="fr-FR"/>
        </w:rPr>
        <w:t xml:space="preserve"> soutenue ;</w:t>
      </w:r>
    </w:p>
    <w:p w14:paraId="7F6465FD" w14:textId="77777777" w:rsidR="00E43B6A" w:rsidRPr="00E43B6A" w:rsidRDefault="00E43B6A" w:rsidP="00E43B6A">
      <w:pPr>
        <w:numPr>
          <w:ilvl w:val="0"/>
          <w:numId w:val="1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le</w:t>
      </w:r>
      <w:proofErr w:type="gramEnd"/>
      <w:r w:rsidRPr="00E43B6A">
        <w:rPr>
          <w:rFonts w:eastAsia="Times New Roman" w:cstheme="minorHAnsi"/>
          <w:sz w:val="24"/>
          <w:szCs w:val="24"/>
          <w:lang w:eastAsia="fr-FR"/>
        </w:rPr>
        <w:t xml:space="preserve"> contrôle inhibiteur ;</w:t>
      </w:r>
    </w:p>
    <w:p w14:paraId="49A9A59A" w14:textId="77777777" w:rsidR="00E43B6A" w:rsidRPr="00E43B6A" w:rsidRDefault="00E43B6A" w:rsidP="00E43B6A">
      <w:pPr>
        <w:numPr>
          <w:ilvl w:val="0"/>
          <w:numId w:val="1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l’impulsivité</w:t>
      </w:r>
      <w:proofErr w:type="gramEnd"/>
      <w:r w:rsidRPr="00E43B6A">
        <w:rPr>
          <w:rFonts w:eastAsia="Times New Roman" w:cstheme="minorHAnsi"/>
          <w:sz w:val="24"/>
          <w:szCs w:val="24"/>
          <w:lang w:eastAsia="fr-FR"/>
        </w:rPr>
        <w:t xml:space="preserve"> ;</w:t>
      </w:r>
    </w:p>
    <w:p w14:paraId="0C42E72E" w14:textId="77777777" w:rsidR="00E43B6A" w:rsidRPr="00E43B6A" w:rsidRDefault="00E43B6A" w:rsidP="00E43B6A">
      <w:pPr>
        <w:numPr>
          <w:ilvl w:val="0"/>
          <w:numId w:val="1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la</w:t>
      </w:r>
      <w:proofErr w:type="gramEnd"/>
      <w:r w:rsidRPr="00E43B6A">
        <w:rPr>
          <w:rFonts w:eastAsia="Times New Roman" w:cstheme="minorHAnsi"/>
          <w:sz w:val="24"/>
          <w:szCs w:val="24"/>
          <w:lang w:eastAsia="fr-FR"/>
        </w:rPr>
        <w:t xml:space="preserve"> vitesse de traitement.</w:t>
      </w:r>
    </w:p>
    <w:p w14:paraId="7DAB8834"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 score principal était l’Attention Performance Index (API), un score composite standardisé.</w:t>
      </w:r>
    </w:p>
    <w:p w14:paraId="38953172" w14:textId="77777777" w:rsidR="00E43B6A" w:rsidRPr="00E43B6A" w:rsidRDefault="00E43B6A" w:rsidP="00E43B6A">
      <w:pPr>
        <w:pStyle w:val="Paragraphedeliste"/>
        <w:numPr>
          <w:ilvl w:val="0"/>
          <w:numId w:val="24"/>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Évaluation parentale</w:t>
      </w:r>
    </w:p>
    <w:p w14:paraId="4E96B44F"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parents remplissaient l’échelle SNAP-IV (Swanson, Nolan and Pelham Rating Scale), évaluant :</w:t>
      </w:r>
    </w:p>
    <w:p w14:paraId="069028FF" w14:textId="77777777" w:rsidR="00E43B6A" w:rsidRPr="00E43B6A" w:rsidRDefault="00E43B6A" w:rsidP="00E43B6A">
      <w:pPr>
        <w:numPr>
          <w:ilvl w:val="0"/>
          <w:numId w:val="1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l’inattention</w:t>
      </w:r>
      <w:proofErr w:type="gramEnd"/>
      <w:r w:rsidRPr="00E43B6A">
        <w:rPr>
          <w:rFonts w:eastAsia="Times New Roman" w:cstheme="minorHAnsi"/>
          <w:sz w:val="24"/>
          <w:szCs w:val="24"/>
          <w:lang w:eastAsia="fr-FR"/>
        </w:rPr>
        <w:t xml:space="preserve"> ;</w:t>
      </w:r>
    </w:p>
    <w:p w14:paraId="6381807F" w14:textId="77777777" w:rsidR="00E43B6A" w:rsidRPr="00E43B6A" w:rsidRDefault="00E43B6A" w:rsidP="00E43B6A">
      <w:pPr>
        <w:numPr>
          <w:ilvl w:val="0"/>
          <w:numId w:val="1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l’hyperactivité</w:t>
      </w:r>
      <w:proofErr w:type="gramEnd"/>
      <w:r w:rsidRPr="00E43B6A">
        <w:rPr>
          <w:rFonts w:eastAsia="Times New Roman" w:cstheme="minorHAnsi"/>
          <w:sz w:val="24"/>
          <w:szCs w:val="24"/>
          <w:lang w:eastAsia="fr-FR"/>
        </w:rPr>
        <w:t>/impulsivité ;</w:t>
      </w:r>
    </w:p>
    <w:p w14:paraId="7A2B7B60" w14:textId="77777777" w:rsidR="00E43B6A" w:rsidRPr="00E43B6A" w:rsidRDefault="00E43B6A" w:rsidP="00E43B6A">
      <w:pPr>
        <w:numPr>
          <w:ilvl w:val="0"/>
          <w:numId w:val="1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les</w:t>
      </w:r>
      <w:proofErr w:type="gramEnd"/>
      <w:r w:rsidRPr="00E43B6A">
        <w:rPr>
          <w:rFonts w:eastAsia="Times New Roman" w:cstheme="minorHAnsi"/>
          <w:sz w:val="24"/>
          <w:szCs w:val="24"/>
          <w:lang w:eastAsia="fr-FR"/>
        </w:rPr>
        <w:t xml:space="preserve"> comportements oppositionnels.</w:t>
      </w:r>
    </w:p>
    <w:p w14:paraId="7128F9A6" w14:textId="77777777" w:rsidR="00E43B6A" w:rsidRPr="00E43B6A" w:rsidRDefault="00E43B6A" w:rsidP="00E43B6A">
      <w:pPr>
        <w:spacing w:before="100" w:beforeAutospacing="1" w:after="100" w:afterAutospacing="1" w:line="240" w:lineRule="auto"/>
        <w:outlineLvl w:val="1"/>
        <w:rPr>
          <w:rFonts w:eastAsia="Times New Roman" w:cstheme="minorHAnsi"/>
          <w:b/>
          <w:bCs/>
          <w:color w:val="0070C0"/>
          <w:sz w:val="32"/>
          <w:szCs w:val="36"/>
          <w:u w:val="single"/>
          <w:lang w:eastAsia="fr-FR"/>
        </w:rPr>
      </w:pPr>
      <w:r w:rsidRPr="00E43B6A">
        <w:rPr>
          <w:rFonts w:eastAsia="Times New Roman" w:cstheme="minorHAnsi"/>
          <w:b/>
          <w:bCs/>
          <w:color w:val="0070C0"/>
          <w:sz w:val="32"/>
          <w:szCs w:val="36"/>
          <w:u w:val="single"/>
          <w:lang w:eastAsia="fr-FR"/>
        </w:rPr>
        <w:t>Résultats</w:t>
      </w:r>
      <w:r w:rsidRPr="0007584A">
        <w:rPr>
          <w:rFonts w:eastAsia="Times New Roman" w:cstheme="minorHAnsi"/>
          <w:b/>
          <w:bCs/>
          <w:color w:val="0070C0"/>
          <w:sz w:val="32"/>
          <w:szCs w:val="36"/>
          <w:u w:val="single"/>
          <w:lang w:eastAsia="fr-FR"/>
        </w:rPr>
        <w:t xml:space="preserve"> : </w:t>
      </w:r>
    </w:p>
    <w:p w14:paraId="4BFE452C" w14:textId="77777777" w:rsidR="00E43B6A" w:rsidRPr="00E43B6A" w:rsidRDefault="00E43B6A" w:rsidP="00E43B6A">
      <w:pPr>
        <w:pStyle w:val="Paragraphedeliste"/>
        <w:numPr>
          <w:ilvl w:val="0"/>
          <w:numId w:val="25"/>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Performances aux tâches cliniques attentionnelles</w:t>
      </w:r>
    </w:p>
    <w:p w14:paraId="74B08A2A"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Après un mois d’intervention, les scores TOVA API augmentaient significativement dans les deux groupes.</w:t>
      </w:r>
    </w:p>
    <w:p w14:paraId="33B15DA7"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Une analyse de variance montrait :</w:t>
      </w:r>
    </w:p>
    <w:p w14:paraId="366294D4" w14:textId="77777777" w:rsidR="00E43B6A" w:rsidRPr="00E43B6A" w:rsidRDefault="00E43B6A" w:rsidP="00E43B6A">
      <w:pPr>
        <w:numPr>
          <w:ilvl w:val="0"/>
          <w:numId w:val="1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lastRenderedPageBreak/>
        <w:t>un</w:t>
      </w:r>
      <w:proofErr w:type="gramEnd"/>
      <w:r w:rsidRPr="00E43B6A">
        <w:rPr>
          <w:rFonts w:eastAsia="Times New Roman" w:cstheme="minorHAnsi"/>
          <w:sz w:val="24"/>
          <w:szCs w:val="24"/>
          <w:lang w:eastAsia="fr-FR"/>
        </w:rPr>
        <w:t xml:space="preserve"> effet significatif du temps, avec amélioration post-intervention ;</w:t>
      </w:r>
    </w:p>
    <w:p w14:paraId="7EF45597" w14:textId="77777777" w:rsidR="00E43B6A" w:rsidRPr="00E43B6A" w:rsidRDefault="00E43B6A" w:rsidP="00E43B6A">
      <w:pPr>
        <w:numPr>
          <w:ilvl w:val="0"/>
          <w:numId w:val="1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w:t>
      </w:r>
      <w:proofErr w:type="gramEnd"/>
      <w:r w:rsidRPr="00E43B6A">
        <w:rPr>
          <w:rFonts w:eastAsia="Times New Roman" w:cstheme="minorHAnsi"/>
          <w:sz w:val="24"/>
          <w:szCs w:val="24"/>
          <w:lang w:eastAsia="fr-FR"/>
        </w:rPr>
        <w:t xml:space="preserve"> effet significatif du type de traitement, en faveur du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w:t>
      </w:r>
    </w:p>
    <w:p w14:paraId="7E84741E"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L’analyse de covariance ajustée sur les performances initiales confirmait des scores post-intervention significativement supérieurs dans 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w:t>
      </w:r>
    </w:p>
    <w:p w14:paraId="3A67A340"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Par ailleurs :</w:t>
      </w:r>
    </w:p>
    <w:p w14:paraId="34EEADEF" w14:textId="77777777" w:rsidR="00E43B6A" w:rsidRPr="00E43B6A" w:rsidRDefault="00E43B6A" w:rsidP="00E43B6A">
      <w:pPr>
        <w:numPr>
          <w:ilvl w:val="0"/>
          <w:numId w:val="13"/>
        </w:num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78,3 % des enfants du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présentaient une amélioration du score TOVA ;</w:t>
      </w:r>
    </w:p>
    <w:p w14:paraId="439381F1" w14:textId="77777777" w:rsidR="00E43B6A" w:rsidRPr="00E43B6A" w:rsidRDefault="00E43B6A" w:rsidP="00E43B6A">
      <w:pPr>
        <w:numPr>
          <w:ilvl w:val="0"/>
          <w:numId w:val="13"/>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contre</w:t>
      </w:r>
      <w:proofErr w:type="gramEnd"/>
      <w:r w:rsidRPr="00E43B6A">
        <w:rPr>
          <w:rFonts w:eastAsia="Times New Roman" w:cstheme="minorHAnsi"/>
          <w:sz w:val="24"/>
          <w:szCs w:val="24"/>
          <w:lang w:eastAsia="fr-FR"/>
        </w:rPr>
        <w:t xml:space="preserve"> 59,5 % dans le groupe n-</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w:t>
      </w:r>
    </w:p>
    <w:p w14:paraId="0CECC568"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enfants ayant les performances attentionnelles initiales les plus faibles présentaient les gains les plus importants.</w:t>
      </w:r>
    </w:p>
    <w:p w14:paraId="725DEBDD" w14:textId="77777777" w:rsidR="00E43B6A" w:rsidRPr="00E43B6A" w:rsidRDefault="00E43B6A" w:rsidP="00E43B6A">
      <w:pPr>
        <w:pStyle w:val="Paragraphedeliste"/>
        <w:numPr>
          <w:ilvl w:val="0"/>
          <w:numId w:val="25"/>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Évaluation parentale</w:t>
      </w:r>
    </w:p>
    <w:p w14:paraId="182E6942"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scores SNAP-IV d’inattention diminuaient significativement après intervention dans les deux groupes.</w:t>
      </w:r>
    </w:p>
    <w:p w14:paraId="4788D913"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En revanche :</w:t>
      </w:r>
    </w:p>
    <w:p w14:paraId="67FC8E68" w14:textId="77777777" w:rsidR="00E43B6A" w:rsidRPr="00E43B6A" w:rsidRDefault="00E43B6A" w:rsidP="00E43B6A">
      <w:pPr>
        <w:numPr>
          <w:ilvl w:val="0"/>
          <w:numId w:val="14"/>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aucune</w:t>
      </w:r>
      <w:proofErr w:type="gramEnd"/>
      <w:r w:rsidRPr="00E43B6A">
        <w:rPr>
          <w:rFonts w:eastAsia="Times New Roman" w:cstheme="minorHAnsi"/>
          <w:sz w:val="24"/>
          <w:szCs w:val="24"/>
          <w:lang w:eastAsia="fr-FR"/>
        </w:rPr>
        <w:t xml:space="preserve"> amélioration significative de l’hyperactivité/impulsivité n’était observée ;</w:t>
      </w:r>
    </w:p>
    <w:p w14:paraId="5EF02A2F" w14:textId="77777777" w:rsidR="00E43B6A" w:rsidRPr="00E43B6A" w:rsidRDefault="00E43B6A" w:rsidP="00E43B6A">
      <w:pPr>
        <w:numPr>
          <w:ilvl w:val="0"/>
          <w:numId w:val="14"/>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aucune</w:t>
      </w:r>
      <w:proofErr w:type="gramEnd"/>
      <w:r w:rsidRPr="00E43B6A">
        <w:rPr>
          <w:rFonts w:eastAsia="Times New Roman" w:cstheme="minorHAnsi"/>
          <w:sz w:val="24"/>
          <w:szCs w:val="24"/>
          <w:lang w:eastAsia="fr-FR"/>
        </w:rPr>
        <w:t xml:space="preserve"> différence intergroupe significative n’était retrouvée sur les évaluations parentales.</w:t>
      </w:r>
    </w:p>
    <w:p w14:paraId="3E8F3753" w14:textId="77777777" w:rsidR="00E43B6A" w:rsidRPr="00E43B6A" w:rsidRDefault="00E43B6A" w:rsidP="00E43B6A">
      <w:pPr>
        <w:pStyle w:val="Paragraphedeliste"/>
        <w:numPr>
          <w:ilvl w:val="0"/>
          <w:numId w:val="25"/>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Performances durant l’entraînement</w:t>
      </w:r>
    </w:p>
    <w:p w14:paraId="174A345C" w14:textId="77777777" w:rsidR="00E43B6A" w:rsidRPr="00E43B6A" w:rsidRDefault="00E43B6A" w:rsidP="00E43B6A">
      <w:pPr>
        <w:spacing w:before="100" w:beforeAutospacing="1" w:after="100" w:afterAutospacing="1" w:line="240" w:lineRule="auto"/>
        <w:outlineLvl w:val="3"/>
        <w:rPr>
          <w:rFonts w:eastAsia="Times New Roman" w:cstheme="minorHAnsi"/>
          <w:b/>
          <w:bCs/>
          <w:sz w:val="24"/>
          <w:szCs w:val="24"/>
          <w:lang w:eastAsia="fr-FR"/>
        </w:rPr>
      </w:pPr>
      <w:r w:rsidRPr="00E43B6A">
        <w:rPr>
          <w:rFonts w:eastAsia="Times New Roman" w:cstheme="minorHAnsi"/>
          <w:b/>
          <w:bCs/>
          <w:sz w:val="24"/>
          <w:szCs w:val="24"/>
          <w:lang w:eastAsia="fr-FR"/>
        </w:rPr>
        <w:t>Essais « go » (réponse requise)</w:t>
      </w:r>
    </w:p>
    <w:p w14:paraId="14C772A9"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performances s’amélioraient progressivement dans les deux groupes.</w:t>
      </w:r>
    </w:p>
    <w:p w14:paraId="42866A94"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présentait :</w:t>
      </w:r>
    </w:p>
    <w:p w14:paraId="39B3778C" w14:textId="77777777" w:rsidR="00E43B6A" w:rsidRPr="00E43B6A" w:rsidRDefault="00E43B6A" w:rsidP="00E43B6A">
      <w:pPr>
        <w:numPr>
          <w:ilvl w:val="0"/>
          <w:numId w:val="15"/>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meilleure exactitude dans certaines tâches nécessitant des réponses rapides ;</w:t>
      </w:r>
    </w:p>
    <w:p w14:paraId="34FE1026" w14:textId="77777777" w:rsidR="00E43B6A" w:rsidRPr="00E43B6A" w:rsidRDefault="00E43B6A" w:rsidP="00E43B6A">
      <w:pPr>
        <w:numPr>
          <w:ilvl w:val="0"/>
          <w:numId w:val="15"/>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amélioration plus importante de la tâche des œufs.</w:t>
      </w:r>
    </w:p>
    <w:p w14:paraId="11BE56ED"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temps de réaction diminuaient significativement après entraînement dans les deux groupes.</w:t>
      </w:r>
    </w:p>
    <w:p w14:paraId="4E1982C3" w14:textId="77777777" w:rsidR="00E43B6A" w:rsidRPr="00E43B6A" w:rsidRDefault="00E43B6A" w:rsidP="00E43B6A">
      <w:pPr>
        <w:spacing w:before="100" w:beforeAutospacing="1" w:after="100" w:afterAutospacing="1" w:line="240" w:lineRule="auto"/>
        <w:outlineLvl w:val="3"/>
        <w:rPr>
          <w:rFonts w:eastAsia="Times New Roman" w:cstheme="minorHAnsi"/>
          <w:b/>
          <w:bCs/>
          <w:sz w:val="24"/>
          <w:szCs w:val="24"/>
          <w:lang w:eastAsia="fr-FR"/>
        </w:rPr>
      </w:pPr>
      <w:r w:rsidRPr="00E43B6A">
        <w:rPr>
          <w:rFonts w:eastAsia="Times New Roman" w:cstheme="minorHAnsi"/>
          <w:b/>
          <w:bCs/>
          <w:sz w:val="24"/>
          <w:szCs w:val="24"/>
          <w:lang w:eastAsia="fr-FR"/>
        </w:rPr>
        <w:t>Essais « no-go » (inhibition de réponse)</w:t>
      </w:r>
    </w:p>
    <w:p w14:paraId="43BA4350"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présentait :</w:t>
      </w:r>
    </w:p>
    <w:p w14:paraId="5BB5310C" w14:textId="77777777" w:rsidR="00E43B6A" w:rsidRPr="00E43B6A" w:rsidRDefault="00E43B6A" w:rsidP="00E43B6A">
      <w:pPr>
        <w:numPr>
          <w:ilvl w:val="0"/>
          <w:numId w:val="16"/>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meilleure préservation des performances inhibitrices ;</w:t>
      </w:r>
    </w:p>
    <w:p w14:paraId="51278328" w14:textId="77777777" w:rsidR="00E43B6A" w:rsidRPr="00E43B6A" w:rsidRDefault="00E43B6A" w:rsidP="00E43B6A">
      <w:pPr>
        <w:numPr>
          <w:ilvl w:val="0"/>
          <w:numId w:val="16"/>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exactitude supérieure dans certaines tâches nécessitant l’inhibition des réponses.</w:t>
      </w:r>
    </w:p>
    <w:p w14:paraId="73DF81A6" w14:textId="77777777" w:rsidR="00E43B6A" w:rsidRPr="00E43B6A" w:rsidRDefault="00E43B6A" w:rsidP="00E43B6A">
      <w:pPr>
        <w:pStyle w:val="Paragraphedeliste"/>
        <w:numPr>
          <w:ilvl w:val="0"/>
          <w:numId w:val="25"/>
        </w:numPr>
        <w:spacing w:before="100" w:beforeAutospacing="1" w:after="100" w:afterAutospacing="1" w:line="240" w:lineRule="auto"/>
        <w:outlineLvl w:val="2"/>
        <w:rPr>
          <w:rFonts w:eastAsia="Times New Roman" w:cstheme="minorHAnsi"/>
          <w:b/>
          <w:bCs/>
          <w:sz w:val="27"/>
          <w:szCs w:val="27"/>
          <w:lang w:eastAsia="fr-FR"/>
        </w:rPr>
      </w:pPr>
      <w:r w:rsidRPr="00E43B6A">
        <w:rPr>
          <w:rFonts w:eastAsia="Times New Roman" w:cstheme="minorHAnsi"/>
          <w:b/>
          <w:bCs/>
          <w:sz w:val="27"/>
          <w:szCs w:val="27"/>
          <w:lang w:eastAsia="fr-FR"/>
        </w:rPr>
        <w:t>Analyses EEG</w:t>
      </w:r>
    </w:p>
    <w:p w14:paraId="607DC1A0"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lastRenderedPageBreak/>
        <w:t xml:space="preserve">L’indice d’attention EEG augmentait progressivement dans 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au cours des séances d’entraînement, avec une corrélation linéaire significative entre les jours d’entraînement et l’indice attentionnel.</w:t>
      </w:r>
    </w:p>
    <w:p w14:paraId="537A0EEF"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Aucune relation significative n’était observée dans le groupe n-</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w:t>
      </w:r>
    </w:p>
    <w:p w14:paraId="0C9BD1AD"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Les analyses statistiques confirmaient une augmentation significativement plus importante des indices attentionnels EEG dans 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w:t>
      </w:r>
    </w:p>
    <w:p w14:paraId="50C78E12" w14:textId="77777777" w:rsidR="00E43B6A" w:rsidRPr="00E43B6A" w:rsidRDefault="00E43B6A" w:rsidP="00E43B6A">
      <w:pPr>
        <w:spacing w:before="100" w:beforeAutospacing="1" w:after="100" w:afterAutospacing="1" w:line="240" w:lineRule="auto"/>
        <w:outlineLvl w:val="1"/>
        <w:rPr>
          <w:rFonts w:eastAsia="Times New Roman" w:cstheme="minorHAnsi"/>
          <w:b/>
          <w:bCs/>
          <w:color w:val="0070C0"/>
          <w:sz w:val="32"/>
          <w:szCs w:val="36"/>
          <w:u w:val="single"/>
          <w:lang w:eastAsia="fr-FR"/>
        </w:rPr>
      </w:pPr>
      <w:r w:rsidRPr="00E43B6A">
        <w:rPr>
          <w:rFonts w:eastAsia="Times New Roman" w:cstheme="minorHAnsi"/>
          <w:b/>
          <w:bCs/>
          <w:color w:val="0070C0"/>
          <w:sz w:val="32"/>
          <w:szCs w:val="36"/>
          <w:u w:val="single"/>
          <w:lang w:eastAsia="fr-FR"/>
        </w:rPr>
        <w:t>Discussion</w:t>
      </w:r>
      <w:r w:rsidRPr="0007584A">
        <w:rPr>
          <w:rFonts w:eastAsia="Times New Roman" w:cstheme="minorHAnsi"/>
          <w:b/>
          <w:bCs/>
          <w:color w:val="0070C0"/>
          <w:sz w:val="32"/>
          <w:szCs w:val="36"/>
          <w:u w:val="single"/>
          <w:lang w:eastAsia="fr-FR"/>
        </w:rPr>
        <w:t> :</w:t>
      </w:r>
    </w:p>
    <w:p w14:paraId="12A23989"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Cette étude montre qu’une thérapeutique numérique basée sur un jeu vidéo avec neurofeedback EEG monocanal en temps réel améliore l’attention chez les enfants présentant un TDAH.</w:t>
      </w:r>
    </w:p>
    <w:p w14:paraId="7485ECF2"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Bien que les deux groupes aient bénéficié de l’entraînement, le groupe </w:t>
      </w:r>
      <w:proofErr w:type="spellStart"/>
      <w:r w:rsidRPr="00E43B6A">
        <w:rPr>
          <w:rFonts w:eastAsia="Times New Roman" w:cstheme="minorHAnsi"/>
          <w:sz w:val="24"/>
          <w:szCs w:val="24"/>
          <w:lang w:eastAsia="fr-FR"/>
        </w:rPr>
        <w:t>NFb</w:t>
      </w:r>
      <w:proofErr w:type="spellEnd"/>
      <w:r w:rsidRPr="00E43B6A">
        <w:rPr>
          <w:rFonts w:eastAsia="Times New Roman" w:cstheme="minorHAnsi"/>
          <w:sz w:val="24"/>
          <w:szCs w:val="24"/>
          <w:lang w:eastAsia="fr-FR"/>
        </w:rPr>
        <w:t xml:space="preserve"> présentait :</w:t>
      </w:r>
    </w:p>
    <w:p w14:paraId="50DFF840" w14:textId="77777777" w:rsidR="00E43B6A" w:rsidRPr="00E43B6A" w:rsidRDefault="00E43B6A" w:rsidP="00E43B6A">
      <w:pPr>
        <w:numPr>
          <w:ilvl w:val="0"/>
          <w:numId w:val="17"/>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des</w:t>
      </w:r>
      <w:proofErr w:type="gramEnd"/>
      <w:r w:rsidRPr="00E43B6A">
        <w:rPr>
          <w:rFonts w:eastAsia="Times New Roman" w:cstheme="minorHAnsi"/>
          <w:sz w:val="24"/>
          <w:szCs w:val="24"/>
          <w:lang w:eastAsia="fr-FR"/>
        </w:rPr>
        <w:t xml:space="preserve"> gains plus importants aux tâches attentionnelles ;</w:t>
      </w:r>
    </w:p>
    <w:p w14:paraId="3B437E4D" w14:textId="77777777" w:rsidR="00E43B6A" w:rsidRPr="00E43B6A" w:rsidRDefault="00E43B6A" w:rsidP="00E43B6A">
      <w:pPr>
        <w:numPr>
          <w:ilvl w:val="0"/>
          <w:numId w:val="17"/>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de</w:t>
      </w:r>
      <w:proofErr w:type="gramEnd"/>
      <w:r w:rsidRPr="00E43B6A">
        <w:rPr>
          <w:rFonts w:eastAsia="Times New Roman" w:cstheme="minorHAnsi"/>
          <w:sz w:val="24"/>
          <w:szCs w:val="24"/>
          <w:lang w:eastAsia="fr-FR"/>
        </w:rPr>
        <w:t xml:space="preserve"> meilleures performances inhibitrices ;</w:t>
      </w:r>
    </w:p>
    <w:p w14:paraId="27511BA7" w14:textId="77777777" w:rsidR="00E43B6A" w:rsidRPr="00E43B6A" w:rsidRDefault="00E43B6A" w:rsidP="00E43B6A">
      <w:pPr>
        <w:numPr>
          <w:ilvl w:val="0"/>
          <w:numId w:val="17"/>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amélioration plus marquée des indices EEG d’attention.</w:t>
      </w:r>
    </w:p>
    <w:p w14:paraId="6D9E9AAD"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auteurs considèrent qu’il s’agit de la première démonstration empirique de l’efficacité d’un neurofeedback portable monocanal intégré à une thérapeutique numérique pour le TDAH.</w:t>
      </w:r>
    </w:p>
    <w:p w14:paraId="78A0C3D9"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différences observées entre les mesures objectives (TOVA, EEG) et les évaluations parentales pourraient s’expliquer par une meilleure sensibilité des outils neuropsychologiques standardisés.</w:t>
      </w:r>
    </w:p>
    <w:p w14:paraId="4A865657"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auteurs avancent que les bénéfices du neurofeedback reposent sur :</w:t>
      </w:r>
    </w:p>
    <w:p w14:paraId="1EAB20D9" w14:textId="77777777" w:rsidR="00E43B6A" w:rsidRPr="00E43B6A" w:rsidRDefault="00E43B6A" w:rsidP="00E43B6A">
      <w:pPr>
        <w:numPr>
          <w:ilvl w:val="0"/>
          <w:numId w:val="18"/>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w:t>
      </w:r>
      <w:proofErr w:type="gramEnd"/>
      <w:r w:rsidRPr="00E43B6A">
        <w:rPr>
          <w:rFonts w:eastAsia="Times New Roman" w:cstheme="minorHAnsi"/>
          <w:sz w:val="24"/>
          <w:szCs w:val="24"/>
          <w:lang w:eastAsia="fr-FR"/>
        </w:rPr>
        <w:t xml:space="preserve"> renforcement en temps réel des processus de régulation attentionnelle ;</w:t>
      </w:r>
    </w:p>
    <w:p w14:paraId="2617E51F" w14:textId="77777777" w:rsidR="00E43B6A" w:rsidRPr="00E43B6A" w:rsidRDefault="00E43B6A" w:rsidP="00E43B6A">
      <w:pPr>
        <w:numPr>
          <w:ilvl w:val="0"/>
          <w:numId w:val="18"/>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l’implication</w:t>
      </w:r>
      <w:proofErr w:type="gramEnd"/>
      <w:r w:rsidRPr="00E43B6A">
        <w:rPr>
          <w:rFonts w:eastAsia="Times New Roman" w:cstheme="minorHAnsi"/>
          <w:sz w:val="24"/>
          <w:szCs w:val="24"/>
          <w:lang w:eastAsia="fr-FR"/>
        </w:rPr>
        <w:t xml:space="preserve"> du cortex préfrontal dans les fonctions exécutives ;</w:t>
      </w:r>
    </w:p>
    <w:p w14:paraId="7DBDAA41" w14:textId="77777777" w:rsidR="00E43B6A" w:rsidRPr="00E43B6A" w:rsidRDefault="00E43B6A" w:rsidP="00E43B6A">
      <w:pPr>
        <w:numPr>
          <w:ilvl w:val="0"/>
          <w:numId w:val="18"/>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l’individualisation</w:t>
      </w:r>
      <w:proofErr w:type="gramEnd"/>
      <w:r w:rsidRPr="00E43B6A">
        <w:rPr>
          <w:rFonts w:eastAsia="Times New Roman" w:cstheme="minorHAnsi"/>
          <w:sz w:val="24"/>
          <w:szCs w:val="24"/>
          <w:lang w:eastAsia="fr-FR"/>
        </w:rPr>
        <w:t xml:space="preserve"> des bandes de fréquences EEG, mieux adaptée à l’hétérogénéité neurophysiologique du TDAH.</w:t>
      </w:r>
    </w:p>
    <w:p w14:paraId="70397134"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Les effets semblaient particulièrement marqués pour </w:t>
      </w:r>
      <w:proofErr w:type="gramStart"/>
      <w:r w:rsidRPr="00E43B6A">
        <w:rPr>
          <w:rFonts w:eastAsia="Times New Roman" w:cstheme="minorHAnsi"/>
          <w:sz w:val="24"/>
          <w:szCs w:val="24"/>
          <w:lang w:eastAsia="fr-FR"/>
        </w:rPr>
        <w:t>les tâches nécessitant</w:t>
      </w:r>
      <w:proofErr w:type="gramEnd"/>
      <w:r w:rsidRPr="00E43B6A">
        <w:rPr>
          <w:rFonts w:eastAsia="Times New Roman" w:cstheme="minorHAnsi"/>
          <w:sz w:val="24"/>
          <w:szCs w:val="24"/>
          <w:lang w:eastAsia="fr-FR"/>
        </w:rPr>
        <w:t xml:space="preserve"> :</w:t>
      </w:r>
    </w:p>
    <w:p w14:paraId="66B8BFD0" w14:textId="77777777" w:rsidR="00E43B6A" w:rsidRPr="00E43B6A" w:rsidRDefault="00E43B6A" w:rsidP="00E43B6A">
      <w:pPr>
        <w:numPr>
          <w:ilvl w:val="0"/>
          <w:numId w:val="19"/>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une</w:t>
      </w:r>
      <w:proofErr w:type="gramEnd"/>
      <w:r w:rsidRPr="00E43B6A">
        <w:rPr>
          <w:rFonts w:eastAsia="Times New Roman" w:cstheme="minorHAnsi"/>
          <w:sz w:val="24"/>
          <w:szCs w:val="24"/>
          <w:lang w:eastAsia="fr-FR"/>
        </w:rPr>
        <w:t xml:space="preserve"> évaluation rapide des stimuli ;</w:t>
      </w:r>
    </w:p>
    <w:p w14:paraId="58A38C5E" w14:textId="77777777" w:rsidR="00E43B6A" w:rsidRPr="00E43B6A" w:rsidRDefault="00E43B6A" w:rsidP="00E43B6A">
      <w:pPr>
        <w:numPr>
          <w:ilvl w:val="0"/>
          <w:numId w:val="19"/>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un</w:t>
      </w:r>
      <w:proofErr w:type="gramEnd"/>
      <w:r w:rsidRPr="00E43B6A">
        <w:rPr>
          <w:rFonts w:eastAsia="Times New Roman" w:cstheme="minorHAnsi"/>
          <w:sz w:val="24"/>
          <w:szCs w:val="24"/>
          <w:lang w:eastAsia="fr-FR"/>
        </w:rPr>
        <w:t xml:space="preserve"> contrôle inhibiteur.</w:t>
      </w:r>
    </w:p>
    <w:p w14:paraId="154CCB04"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Les tâches reposant davantage sur l’attention soutenue et la coordination </w:t>
      </w:r>
      <w:proofErr w:type="spellStart"/>
      <w:r w:rsidRPr="00E43B6A">
        <w:rPr>
          <w:rFonts w:eastAsia="Times New Roman" w:cstheme="minorHAnsi"/>
          <w:sz w:val="24"/>
          <w:szCs w:val="24"/>
          <w:lang w:eastAsia="fr-FR"/>
        </w:rPr>
        <w:t>visuo-motrice</w:t>
      </w:r>
      <w:proofErr w:type="spellEnd"/>
      <w:r w:rsidRPr="00E43B6A">
        <w:rPr>
          <w:rFonts w:eastAsia="Times New Roman" w:cstheme="minorHAnsi"/>
          <w:sz w:val="24"/>
          <w:szCs w:val="24"/>
          <w:lang w:eastAsia="fr-FR"/>
        </w:rPr>
        <w:t xml:space="preserve"> bénéficiaient moins du neurofeedback.</w:t>
      </w:r>
    </w:p>
    <w:p w14:paraId="3E151C44"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auteurs soulignent également l’intérêt clinique potentiel de cette approche :</w:t>
      </w:r>
    </w:p>
    <w:p w14:paraId="4AEA1EF0" w14:textId="77777777" w:rsidR="00E43B6A" w:rsidRPr="00E43B6A" w:rsidRDefault="00E43B6A" w:rsidP="00E43B6A">
      <w:pPr>
        <w:numPr>
          <w:ilvl w:val="0"/>
          <w:numId w:val="2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intervention</w:t>
      </w:r>
      <w:proofErr w:type="gramEnd"/>
      <w:r w:rsidRPr="00E43B6A">
        <w:rPr>
          <w:rFonts w:eastAsia="Times New Roman" w:cstheme="minorHAnsi"/>
          <w:sz w:val="24"/>
          <w:szCs w:val="24"/>
          <w:lang w:eastAsia="fr-FR"/>
        </w:rPr>
        <w:t xml:space="preserve"> accessible et peu coûteuse ;</w:t>
      </w:r>
    </w:p>
    <w:p w14:paraId="12B1CCE9" w14:textId="77777777" w:rsidR="00E43B6A" w:rsidRPr="00E43B6A" w:rsidRDefault="00E43B6A" w:rsidP="00E43B6A">
      <w:pPr>
        <w:numPr>
          <w:ilvl w:val="0"/>
          <w:numId w:val="2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utilisation</w:t>
      </w:r>
      <w:proofErr w:type="gramEnd"/>
      <w:r w:rsidRPr="00E43B6A">
        <w:rPr>
          <w:rFonts w:eastAsia="Times New Roman" w:cstheme="minorHAnsi"/>
          <w:sz w:val="24"/>
          <w:szCs w:val="24"/>
          <w:lang w:eastAsia="fr-FR"/>
        </w:rPr>
        <w:t xml:space="preserve"> possible à domicile ;</w:t>
      </w:r>
    </w:p>
    <w:p w14:paraId="4A0EB374" w14:textId="77777777" w:rsidR="00E43B6A" w:rsidRPr="00E43B6A" w:rsidRDefault="00E43B6A" w:rsidP="00E43B6A">
      <w:pPr>
        <w:numPr>
          <w:ilvl w:val="0"/>
          <w:numId w:val="20"/>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lastRenderedPageBreak/>
        <w:t>applicabilité</w:t>
      </w:r>
      <w:proofErr w:type="gramEnd"/>
      <w:r w:rsidRPr="00E43B6A">
        <w:rPr>
          <w:rFonts w:eastAsia="Times New Roman" w:cstheme="minorHAnsi"/>
          <w:sz w:val="24"/>
          <w:szCs w:val="24"/>
          <w:lang w:eastAsia="fr-FR"/>
        </w:rPr>
        <w:t xml:space="preserve"> dans des contextes à ressources limitées.</w:t>
      </w:r>
    </w:p>
    <w:p w14:paraId="31073472"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Plusieurs limites sont toutefois reconnues :</w:t>
      </w:r>
    </w:p>
    <w:p w14:paraId="7C73C1F1" w14:textId="77777777" w:rsidR="00E43B6A" w:rsidRPr="00E43B6A" w:rsidRDefault="00E43B6A" w:rsidP="00E43B6A">
      <w:pPr>
        <w:numPr>
          <w:ilvl w:val="0"/>
          <w:numId w:val="2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absence</w:t>
      </w:r>
      <w:proofErr w:type="gramEnd"/>
      <w:r w:rsidRPr="00E43B6A">
        <w:rPr>
          <w:rFonts w:eastAsia="Times New Roman" w:cstheme="minorHAnsi"/>
          <w:sz w:val="24"/>
          <w:szCs w:val="24"/>
          <w:lang w:eastAsia="fr-FR"/>
        </w:rPr>
        <w:t xml:space="preserve"> de participants sous traitement médicamenteux ;</w:t>
      </w:r>
    </w:p>
    <w:p w14:paraId="7FE43428" w14:textId="77777777" w:rsidR="00E43B6A" w:rsidRPr="00E43B6A" w:rsidRDefault="00E43B6A" w:rsidP="00E43B6A">
      <w:pPr>
        <w:numPr>
          <w:ilvl w:val="0"/>
          <w:numId w:val="2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faible</w:t>
      </w:r>
      <w:proofErr w:type="gramEnd"/>
      <w:r w:rsidRPr="00E43B6A">
        <w:rPr>
          <w:rFonts w:eastAsia="Times New Roman" w:cstheme="minorHAnsi"/>
          <w:sz w:val="24"/>
          <w:szCs w:val="24"/>
          <w:lang w:eastAsia="fr-FR"/>
        </w:rPr>
        <w:t xml:space="preserve"> proportion de filles ;</w:t>
      </w:r>
    </w:p>
    <w:p w14:paraId="70B1DB3D" w14:textId="77777777" w:rsidR="00E43B6A" w:rsidRPr="00E43B6A" w:rsidRDefault="00E43B6A" w:rsidP="00E43B6A">
      <w:pPr>
        <w:numPr>
          <w:ilvl w:val="0"/>
          <w:numId w:val="2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durée</w:t>
      </w:r>
      <w:proofErr w:type="gramEnd"/>
      <w:r w:rsidRPr="00E43B6A">
        <w:rPr>
          <w:rFonts w:eastAsia="Times New Roman" w:cstheme="minorHAnsi"/>
          <w:sz w:val="24"/>
          <w:szCs w:val="24"/>
          <w:lang w:eastAsia="fr-FR"/>
        </w:rPr>
        <w:t xml:space="preserve"> limitée de l’intervention ;</w:t>
      </w:r>
    </w:p>
    <w:p w14:paraId="7234A4F9" w14:textId="77777777" w:rsidR="00E43B6A" w:rsidRPr="00E43B6A" w:rsidRDefault="00E43B6A" w:rsidP="00E43B6A">
      <w:pPr>
        <w:numPr>
          <w:ilvl w:val="0"/>
          <w:numId w:val="21"/>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impossibilité</w:t>
      </w:r>
      <w:proofErr w:type="gramEnd"/>
      <w:r w:rsidRPr="00E43B6A">
        <w:rPr>
          <w:rFonts w:eastAsia="Times New Roman" w:cstheme="minorHAnsi"/>
          <w:sz w:val="24"/>
          <w:szCs w:val="24"/>
          <w:lang w:eastAsia="fr-FR"/>
        </w:rPr>
        <w:t xml:space="preserve"> de distinguer précisément les effets spécifiques du neurofeedback des autres composantes motivationnelles du jeu.</w:t>
      </w:r>
    </w:p>
    <w:p w14:paraId="68A9E15C"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Les auteurs recommandent des études futures portant sur :</w:t>
      </w:r>
    </w:p>
    <w:p w14:paraId="58377ED5" w14:textId="77777777" w:rsidR="00E43B6A" w:rsidRPr="00E43B6A" w:rsidRDefault="00E43B6A" w:rsidP="00E43B6A">
      <w:pPr>
        <w:numPr>
          <w:ilvl w:val="0"/>
          <w:numId w:val="2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des</w:t>
      </w:r>
      <w:proofErr w:type="gramEnd"/>
      <w:r w:rsidRPr="00E43B6A">
        <w:rPr>
          <w:rFonts w:eastAsia="Times New Roman" w:cstheme="minorHAnsi"/>
          <w:sz w:val="24"/>
          <w:szCs w:val="24"/>
          <w:lang w:eastAsia="fr-FR"/>
        </w:rPr>
        <w:t xml:space="preserve"> périodes d’intervention plus longues ;</w:t>
      </w:r>
    </w:p>
    <w:p w14:paraId="6409873F" w14:textId="77777777" w:rsidR="00E43B6A" w:rsidRPr="00E43B6A" w:rsidRDefault="00E43B6A" w:rsidP="00E43B6A">
      <w:pPr>
        <w:numPr>
          <w:ilvl w:val="0"/>
          <w:numId w:val="2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des</w:t>
      </w:r>
      <w:proofErr w:type="gramEnd"/>
      <w:r w:rsidRPr="00E43B6A">
        <w:rPr>
          <w:rFonts w:eastAsia="Times New Roman" w:cstheme="minorHAnsi"/>
          <w:sz w:val="24"/>
          <w:szCs w:val="24"/>
          <w:lang w:eastAsia="fr-FR"/>
        </w:rPr>
        <w:t xml:space="preserve"> systèmes EEG multicanaux ;</w:t>
      </w:r>
    </w:p>
    <w:p w14:paraId="5C965BDE" w14:textId="77777777" w:rsidR="00E43B6A" w:rsidRPr="00E43B6A" w:rsidRDefault="00E43B6A" w:rsidP="00E43B6A">
      <w:pPr>
        <w:numPr>
          <w:ilvl w:val="0"/>
          <w:numId w:val="2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l’évaluation</w:t>
      </w:r>
      <w:proofErr w:type="gramEnd"/>
      <w:r w:rsidRPr="00E43B6A">
        <w:rPr>
          <w:rFonts w:eastAsia="Times New Roman" w:cstheme="minorHAnsi"/>
          <w:sz w:val="24"/>
          <w:szCs w:val="24"/>
          <w:lang w:eastAsia="fr-FR"/>
        </w:rPr>
        <w:t xml:space="preserve"> du retentissement fonctionnel au quotidien ;</w:t>
      </w:r>
    </w:p>
    <w:p w14:paraId="0F4F47A4" w14:textId="77777777" w:rsidR="00E43B6A" w:rsidRPr="00E43B6A" w:rsidRDefault="00E43B6A" w:rsidP="00E43B6A">
      <w:pPr>
        <w:numPr>
          <w:ilvl w:val="0"/>
          <w:numId w:val="22"/>
        </w:numPr>
        <w:spacing w:before="100" w:beforeAutospacing="1" w:after="100" w:afterAutospacing="1" w:line="240" w:lineRule="auto"/>
        <w:rPr>
          <w:rFonts w:eastAsia="Times New Roman" w:cstheme="minorHAnsi"/>
          <w:sz w:val="24"/>
          <w:szCs w:val="24"/>
          <w:lang w:eastAsia="fr-FR"/>
        </w:rPr>
      </w:pPr>
      <w:proofErr w:type="gramStart"/>
      <w:r w:rsidRPr="00E43B6A">
        <w:rPr>
          <w:rFonts w:eastAsia="Times New Roman" w:cstheme="minorHAnsi"/>
          <w:sz w:val="24"/>
          <w:szCs w:val="24"/>
          <w:lang w:eastAsia="fr-FR"/>
        </w:rPr>
        <w:t>l’intégration</w:t>
      </w:r>
      <w:proofErr w:type="gramEnd"/>
      <w:r w:rsidRPr="00E43B6A">
        <w:rPr>
          <w:rFonts w:eastAsia="Times New Roman" w:cstheme="minorHAnsi"/>
          <w:sz w:val="24"/>
          <w:szCs w:val="24"/>
          <w:lang w:eastAsia="fr-FR"/>
        </w:rPr>
        <w:t xml:space="preserve"> d’algorithmes adaptatifs utilisant l’apprentissage automatique.</w:t>
      </w:r>
    </w:p>
    <w:p w14:paraId="6F7C18F2" w14:textId="77777777" w:rsidR="00E43B6A" w:rsidRPr="0007584A" w:rsidRDefault="00E43B6A" w:rsidP="00E43B6A">
      <w:pPr>
        <w:spacing w:before="100" w:beforeAutospacing="1" w:after="100" w:afterAutospacing="1" w:line="240" w:lineRule="auto"/>
        <w:outlineLvl w:val="1"/>
        <w:rPr>
          <w:rFonts w:eastAsia="Times New Roman" w:cstheme="minorHAnsi"/>
          <w:b/>
          <w:bCs/>
          <w:color w:val="0070C0"/>
          <w:sz w:val="32"/>
          <w:szCs w:val="36"/>
          <w:u w:val="single"/>
          <w:lang w:eastAsia="fr-FR"/>
        </w:rPr>
      </w:pPr>
      <w:r w:rsidRPr="0007584A">
        <w:rPr>
          <w:rFonts w:eastAsia="Times New Roman" w:cstheme="minorHAnsi"/>
          <w:b/>
          <w:bCs/>
          <w:color w:val="0070C0"/>
          <w:sz w:val="32"/>
          <w:szCs w:val="36"/>
          <w:u w:val="single"/>
          <w:lang w:eastAsia="fr-FR"/>
        </w:rPr>
        <w:t>Conclusion :</w:t>
      </w:r>
    </w:p>
    <w:p w14:paraId="06D5E8DD"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Cette étude met en évidence des améliorations comportementales et physiologiques convergentes chez des enfants présentant un TDAH après utilisation d’une thérapeutique numérique basée sur un jeu vidéo intégrant un neurofeedback EEG monocanal en temps réel.</w:t>
      </w:r>
    </w:p>
    <w:p w14:paraId="57531DF5"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Comparativement au jeu standard, la version </w:t>
      </w:r>
      <w:proofErr w:type="spellStart"/>
      <w:r w:rsidRPr="00E43B6A">
        <w:rPr>
          <w:rFonts w:eastAsia="Times New Roman" w:cstheme="minorHAnsi"/>
          <w:sz w:val="24"/>
          <w:szCs w:val="24"/>
          <w:lang w:eastAsia="fr-FR"/>
        </w:rPr>
        <w:t>neuroadaptative</w:t>
      </w:r>
      <w:proofErr w:type="spellEnd"/>
      <w:r w:rsidRPr="00E43B6A">
        <w:rPr>
          <w:rFonts w:eastAsia="Times New Roman" w:cstheme="minorHAnsi"/>
          <w:sz w:val="24"/>
          <w:szCs w:val="24"/>
          <w:lang w:eastAsia="fr-FR"/>
        </w:rPr>
        <w:t xml:space="preserve"> entraînait des bénéfices supérieurs sur les performances attentionnelles et les indices EEG d’attention.</w:t>
      </w:r>
    </w:p>
    <w:p w14:paraId="2AB11845" w14:textId="77777777" w:rsidR="00E43B6A" w:rsidRPr="00E43B6A" w:rsidRDefault="00E43B6A" w:rsidP="00E43B6A">
      <w:pPr>
        <w:spacing w:before="100" w:beforeAutospacing="1" w:after="100" w:afterAutospacing="1" w:line="240" w:lineRule="auto"/>
        <w:rPr>
          <w:rFonts w:eastAsia="Times New Roman" w:cstheme="minorHAnsi"/>
          <w:sz w:val="24"/>
          <w:szCs w:val="24"/>
          <w:lang w:eastAsia="fr-FR"/>
        </w:rPr>
      </w:pPr>
      <w:r w:rsidRPr="00E43B6A">
        <w:rPr>
          <w:rFonts w:eastAsia="Times New Roman" w:cstheme="minorHAnsi"/>
          <w:sz w:val="24"/>
          <w:szCs w:val="24"/>
          <w:lang w:eastAsia="fr-FR"/>
        </w:rPr>
        <w:t xml:space="preserve">Ces résultats soutiennent le potentiel des systèmes </w:t>
      </w:r>
      <w:proofErr w:type="spellStart"/>
      <w:r w:rsidRPr="00E43B6A">
        <w:rPr>
          <w:rFonts w:eastAsia="Times New Roman" w:cstheme="minorHAnsi"/>
          <w:sz w:val="24"/>
          <w:szCs w:val="24"/>
          <w:lang w:eastAsia="fr-FR"/>
        </w:rPr>
        <w:t>neuroadaptatifs</w:t>
      </w:r>
      <w:proofErr w:type="spellEnd"/>
      <w:r w:rsidRPr="00E43B6A">
        <w:rPr>
          <w:rFonts w:eastAsia="Times New Roman" w:cstheme="minorHAnsi"/>
          <w:sz w:val="24"/>
          <w:szCs w:val="24"/>
          <w:lang w:eastAsia="fr-FR"/>
        </w:rPr>
        <w:t xml:space="preserve"> portables comme interventions personnalisées, accessibles et évolutives dans le TDAH pédiatrique.</w:t>
      </w:r>
    </w:p>
    <w:p w14:paraId="66FCE7DB" w14:textId="7B195215" w:rsidR="00E46AA9" w:rsidRPr="000D6945" w:rsidRDefault="000D6945" w:rsidP="000D6945">
      <w:pPr>
        <w:jc w:val="center"/>
        <w:rPr>
          <w:rFonts w:cstheme="minorHAnsi"/>
          <w:b/>
          <w:bCs/>
        </w:rPr>
      </w:pPr>
      <w:r w:rsidRPr="000D6945">
        <w:rPr>
          <w:rFonts w:cstheme="minorHAnsi"/>
          <w:b/>
          <w:bCs/>
        </w:rPr>
        <w:t>Dr Yassine Nassiri</w:t>
      </w:r>
    </w:p>
    <w:p w14:paraId="561A02E8" w14:textId="156EEBF0" w:rsidR="000D6945" w:rsidRPr="000D6945" w:rsidRDefault="000D6945" w:rsidP="000D6945">
      <w:pPr>
        <w:jc w:val="center"/>
        <w:rPr>
          <w:rFonts w:cstheme="minorHAnsi"/>
          <w:b/>
          <w:bCs/>
        </w:rPr>
      </w:pPr>
      <w:r w:rsidRPr="000D6945">
        <w:rPr>
          <w:rFonts w:cstheme="minorHAnsi"/>
          <w:b/>
          <w:bCs/>
        </w:rPr>
        <w:t xml:space="preserve">Centre psychiatrique </w:t>
      </w:r>
      <w:proofErr w:type="gramStart"/>
      <w:r w:rsidRPr="000D6945">
        <w:rPr>
          <w:rFonts w:cstheme="minorHAnsi"/>
          <w:b/>
          <w:bCs/>
        </w:rPr>
        <w:t>universitaire ,</w:t>
      </w:r>
      <w:proofErr w:type="gramEnd"/>
      <w:r w:rsidRPr="000D6945">
        <w:rPr>
          <w:rFonts w:cstheme="minorHAnsi"/>
          <w:b/>
          <w:bCs/>
        </w:rPr>
        <w:t xml:space="preserve"> CHU </w:t>
      </w:r>
      <w:proofErr w:type="spellStart"/>
      <w:r w:rsidRPr="000D6945">
        <w:rPr>
          <w:rFonts w:cstheme="minorHAnsi"/>
          <w:b/>
          <w:bCs/>
        </w:rPr>
        <w:t>mohamed</w:t>
      </w:r>
      <w:proofErr w:type="spellEnd"/>
      <w:r w:rsidRPr="000D6945">
        <w:rPr>
          <w:rFonts w:cstheme="minorHAnsi"/>
          <w:b/>
          <w:bCs/>
        </w:rPr>
        <w:t xml:space="preserve"> </w:t>
      </w:r>
      <w:proofErr w:type="gramStart"/>
      <w:r w:rsidRPr="000D6945">
        <w:rPr>
          <w:rFonts w:cstheme="minorHAnsi"/>
          <w:b/>
          <w:bCs/>
        </w:rPr>
        <w:t>VI .Agadir</w:t>
      </w:r>
      <w:proofErr w:type="gramEnd"/>
    </w:p>
    <w:sectPr w:rsidR="000D6945" w:rsidRPr="000D6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9F"/>
    <w:multiLevelType w:val="hybridMultilevel"/>
    <w:tmpl w:val="F730B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F1054"/>
    <w:multiLevelType w:val="multilevel"/>
    <w:tmpl w:val="454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F0CA2"/>
    <w:multiLevelType w:val="multilevel"/>
    <w:tmpl w:val="913C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71920"/>
    <w:multiLevelType w:val="multilevel"/>
    <w:tmpl w:val="117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E13DF"/>
    <w:multiLevelType w:val="hybridMultilevel"/>
    <w:tmpl w:val="80C8EB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D43371"/>
    <w:multiLevelType w:val="multilevel"/>
    <w:tmpl w:val="6A1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35B10"/>
    <w:multiLevelType w:val="multilevel"/>
    <w:tmpl w:val="9BA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473A3"/>
    <w:multiLevelType w:val="multilevel"/>
    <w:tmpl w:val="E5B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33F1D"/>
    <w:multiLevelType w:val="multilevel"/>
    <w:tmpl w:val="1712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6162B"/>
    <w:multiLevelType w:val="multilevel"/>
    <w:tmpl w:val="3B24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F5399"/>
    <w:multiLevelType w:val="multilevel"/>
    <w:tmpl w:val="D86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6013E"/>
    <w:multiLevelType w:val="multilevel"/>
    <w:tmpl w:val="A2D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D3F4B"/>
    <w:multiLevelType w:val="hybridMultilevel"/>
    <w:tmpl w:val="287689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E46040"/>
    <w:multiLevelType w:val="multilevel"/>
    <w:tmpl w:val="60D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67F13"/>
    <w:multiLevelType w:val="multilevel"/>
    <w:tmpl w:val="8762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520B4"/>
    <w:multiLevelType w:val="multilevel"/>
    <w:tmpl w:val="9C24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D0534"/>
    <w:multiLevelType w:val="multilevel"/>
    <w:tmpl w:val="7E0A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96691"/>
    <w:multiLevelType w:val="multilevel"/>
    <w:tmpl w:val="3D3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E3BA7"/>
    <w:multiLevelType w:val="multilevel"/>
    <w:tmpl w:val="7DC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D7431"/>
    <w:multiLevelType w:val="multilevel"/>
    <w:tmpl w:val="778E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91EDF"/>
    <w:multiLevelType w:val="multilevel"/>
    <w:tmpl w:val="0E8E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661C2"/>
    <w:multiLevelType w:val="multilevel"/>
    <w:tmpl w:val="1E6A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D1E93"/>
    <w:multiLevelType w:val="multilevel"/>
    <w:tmpl w:val="53C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37F1C"/>
    <w:multiLevelType w:val="multilevel"/>
    <w:tmpl w:val="3866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3A726A"/>
    <w:multiLevelType w:val="multilevel"/>
    <w:tmpl w:val="32C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738141">
    <w:abstractNumId w:val="20"/>
  </w:num>
  <w:num w:numId="2" w16cid:durableId="2021854220">
    <w:abstractNumId w:val="9"/>
  </w:num>
  <w:num w:numId="3" w16cid:durableId="1288395864">
    <w:abstractNumId w:val="18"/>
  </w:num>
  <w:num w:numId="4" w16cid:durableId="1193497288">
    <w:abstractNumId w:val="10"/>
  </w:num>
  <w:num w:numId="5" w16cid:durableId="467171105">
    <w:abstractNumId w:val="19"/>
  </w:num>
  <w:num w:numId="6" w16cid:durableId="1277978253">
    <w:abstractNumId w:val="3"/>
  </w:num>
  <w:num w:numId="7" w16cid:durableId="1384480622">
    <w:abstractNumId w:val="13"/>
  </w:num>
  <w:num w:numId="8" w16cid:durableId="2032760328">
    <w:abstractNumId w:val="23"/>
  </w:num>
  <w:num w:numId="9" w16cid:durableId="1883440711">
    <w:abstractNumId w:val="6"/>
  </w:num>
  <w:num w:numId="10" w16cid:durableId="1677416047">
    <w:abstractNumId w:val="22"/>
  </w:num>
  <w:num w:numId="11" w16cid:durableId="643195015">
    <w:abstractNumId w:val="1"/>
  </w:num>
  <w:num w:numId="12" w16cid:durableId="1360662220">
    <w:abstractNumId w:val="2"/>
  </w:num>
  <w:num w:numId="13" w16cid:durableId="2050626">
    <w:abstractNumId w:val="11"/>
  </w:num>
  <w:num w:numId="14" w16cid:durableId="30541479">
    <w:abstractNumId w:val="24"/>
  </w:num>
  <w:num w:numId="15" w16cid:durableId="62726959">
    <w:abstractNumId w:val="17"/>
  </w:num>
  <w:num w:numId="16" w16cid:durableId="1828478557">
    <w:abstractNumId w:val="15"/>
  </w:num>
  <w:num w:numId="17" w16cid:durableId="987169696">
    <w:abstractNumId w:val="7"/>
  </w:num>
  <w:num w:numId="18" w16cid:durableId="1293092415">
    <w:abstractNumId w:val="8"/>
  </w:num>
  <w:num w:numId="19" w16cid:durableId="1474250727">
    <w:abstractNumId w:val="5"/>
  </w:num>
  <w:num w:numId="20" w16cid:durableId="292566996">
    <w:abstractNumId w:val="21"/>
  </w:num>
  <w:num w:numId="21" w16cid:durableId="1790775284">
    <w:abstractNumId w:val="16"/>
  </w:num>
  <w:num w:numId="22" w16cid:durableId="960571065">
    <w:abstractNumId w:val="14"/>
  </w:num>
  <w:num w:numId="23" w16cid:durableId="987786171">
    <w:abstractNumId w:val="0"/>
  </w:num>
  <w:num w:numId="24" w16cid:durableId="833912764">
    <w:abstractNumId w:val="12"/>
  </w:num>
  <w:num w:numId="25" w16cid:durableId="1616061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6A"/>
    <w:rsid w:val="0007584A"/>
    <w:rsid w:val="000D6945"/>
    <w:rsid w:val="0095388F"/>
    <w:rsid w:val="00E43B6A"/>
    <w:rsid w:val="00E46A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4B19"/>
  <w15:chartTrackingRefBased/>
  <w15:docId w15:val="{D034181C-6999-4D7D-83FE-158ABBC3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43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43B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43B6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43B6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3B6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43B6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43B6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43B6A"/>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43B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43B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B6A"/>
    <w:rPr>
      <w:rFonts w:ascii="Segoe UI" w:hAnsi="Segoe UI" w:cs="Segoe UI"/>
      <w:sz w:val="18"/>
      <w:szCs w:val="18"/>
    </w:rPr>
  </w:style>
  <w:style w:type="paragraph" w:styleId="Paragraphedeliste">
    <w:name w:val="List Paragraph"/>
    <w:basedOn w:val="Normal"/>
    <w:uiPriority w:val="34"/>
    <w:qFormat/>
    <w:rsid w:val="00E43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1754</Words>
  <Characters>9653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khadija Akebour</cp:lastModifiedBy>
  <cp:revision>2</cp:revision>
  <dcterms:created xsi:type="dcterms:W3CDTF">2026-05-29T12:36:00Z</dcterms:created>
  <dcterms:modified xsi:type="dcterms:W3CDTF">2026-05-29T22:39:00Z</dcterms:modified>
</cp:coreProperties>
</file>