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A0318" w14:textId="7D5ED298" w:rsidR="00874E79" w:rsidRDefault="007316CF" w:rsidP="0D3E234C">
      <w:pPr>
        <w:pStyle w:val="Titre"/>
        <w:jc w:val="center"/>
        <w:rPr>
          <w:b/>
          <w:bCs/>
          <w:sz w:val="48"/>
          <w:szCs w:val="48"/>
        </w:rPr>
      </w:pPr>
      <w:r>
        <w:rPr>
          <w:noProof/>
          <w:lang w:val="en-GB" w:eastAsia="en-GB"/>
        </w:rPr>
        <w:drawing>
          <wp:inline distT="0" distB="0" distL="0" distR="0" wp14:anchorId="39C2188A" wp14:editId="5C8F8867">
            <wp:extent cx="5731510" cy="316230"/>
            <wp:effectExtent l="0" t="0" r="254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16230"/>
                    </a:xfrm>
                    <a:prstGeom prst="rect">
                      <a:avLst/>
                    </a:prstGeom>
                  </pic:spPr>
                </pic:pic>
              </a:graphicData>
            </a:graphic>
          </wp:inline>
        </w:drawing>
      </w:r>
    </w:p>
    <w:p w14:paraId="433763CF" w14:textId="7FC9C39A" w:rsidR="00874E79" w:rsidRDefault="00874E79" w:rsidP="0D3E234C">
      <w:pPr>
        <w:pStyle w:val="Titre"/>
        <w:jc w:val="center"/>
        <w:rPr>
          <w:b/>
          <w:bCs/>
          <w:sz w:val="48"/>
          <w:szCs w:val="48"/>
        </w:rPr>
      </w:pPr>
    </w:p>
    <w:p w14:paraId="72C13C34" w14:textId="12B12BC8" w:rsidR="00874E79" w:rsidRPr="007316CF" w:rsidRDefault="3438B664" w:rsidP="0D3E234C">
      <w:pPr>
        <w:pStyle w:val="Titre"/>
        <w:jc w:val="center"/>
        <w:rPr>
          <w:b/>
          <w:bCs/>
          <w:sz w:val="36"/>
          <w:szCs w:val="36"/>
        </w:rPr>
      </w:pPr>
      <w:r w:rsidRPr="007316CF">
        <w:rPr>
          <w:b/>
          <w:bCs/>
          <w:sz w:val="36"/>
          <w:szCs w:val="36"/>
        </w:rPr>
        <w:t>Efficacité, efficience et sécurité de la stimulation magnétique transcrânienne pour la dépression bipolaire : une revue systématique et une méta-analyse</w:t>
      </w:r>
    </w:p>
    <w:p w14:paraId="31E965CF" w14:textId="61F37AFB" w:rsidR="007316CF" w:rsidRDefault="007316CF" w:rsidP="007316CF"/>
    <w:p w14:paraId="54C1E5A5" w14:textId="550F4DD2" w:rsidR="007316CF" w:rsidRDefault="007316CF" w:rsidP="007316CF">
      <w:r>
        <w:rPr>
          <w:noProof/>
          <w:lang w:val="en-GB" w:eastAsia="en-GB"/>
        </w:rPr>
        <w:drawing>
          <wp:inline distT="0" distB="0" distL="0" distR="0" wp14:anchorId="472944D6" wp14:editId="15428D87">
            <wp:extent cx="5724525" cy="2324100"/>
            <wp:effectExtent l="0" t="0" r="0" b="0"/>
            <wp:docPr id="18238523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52300" name="Picture 1823852300"/>
                    <pic:cNvPicPr/>
                  </pic:nvPicPr>
                  <pic:blipFill>
                    <a:blip r:embed="rId6">
                      <a:extLst>
                        <a:ext uri="{28A0092B-C50C-407E-A947-70E740481C1C}">
                          <a14:useLocalDpi xmlns:a14="http://schemas.microsoft.com/office/drawing/2010/main"/>
                        </a:ext>
                      </a:extLst>
                    </a:blip>
                    <a:stretch>
                      <a:fillRect/>
                    </a:stretch>
                  </pic:blipFill>
                  <pic:spPr>
                    <a:xfrm>
                      <a:off x="0" y="0"/>
                      <a:ext cx="5724525" cy="2324100"/>
                    </a:xfrm>
                    <a:prstGeom prst="rect">
                      <a:avLst/>
                    </a:prstGeom>
                  </pic:spPr>
                </pic:pic>
              </a:graphicData>
            </a:graphic>
          </wp:inline>
        </w:drawing>
      </w:r>
    </w:p>
    <w:p w14:paraId="19F0D2D2" w14:textId="77777777" w:rsidR="007316CF" w:rsidRPr="007316CF" w:rsidRDefault="007316CF" w:rsidP="007316CF"/>
    <w:p w14:paraId="2FE715C2" w14:textId="764FC1B3" w:rsidR="00874E79" w:rsidRDefault="00874E79" w:rsidP="0D3E234C"/>
    <w:p w14:paraId="053DFC11" w14:textId="6EB9D5F6" w:rsidR="00874E79" w:rsidRDefault="56A7105E" w:rsidP="0D3E234C">
      <w:r w:rsidRPr="0D3E234C">
        <w:rPr>
          <w:b/>
          <w:bCs/>
        </w:rPr>
        <w:t xml:space="preserve">Contexte </w:t>
      </w:r>
      <w:r w:rsidRPr="0D3E234C">
        <w:t xml:space="preserve">: </w:t>
      </w:r>
      <w:r w:rsidR="02A7B001" w:rsidRPr="0D3E234C">
        <w:t xml:space="preserve">Le trouble bipolaire (TB) touche </w:t>
      </w:r>
      <w:r w:rsidR="02A7B001" w:rsidRPr="0D3E234C">
        <w:rPr>
          <w:color w:val="FF0000"/>
        </w:rPr>
        <w:t>2 %</w:t>
      </w:r>
      <w:r w:rsidR="02A7B001" w:rsidRPr="0D3E234C">
        <w:t xml:space="preserve"> de la population mondiale, avec une prédominance d’</w:t>
      </w:r>
      <w:r w:rsidR="02A7B001" w:rsidRPr="0D3E234C">
        <w:rPr>
          <w:color w:val="FF0000"/>
        </w:rPr>
        <w:t>épisodes dépressifs (70-80 %</w:t>
      </w:r>
      <w:r w:rsidR="02A7B001" w:rsidRPr="0D3E234C">
        <w:t>) qui sont très invalidants. Les options pharmacologiques approuvées pour la dépression bipolaire (DBp) sont limitées, inefficaces pour certains patients, ou mal tolérées.</w:t>
      </w:r>
    </w:p>
    <w:p w14:paraId="205B6069" w14:textId="4151B639" w:rsidR="00874E79" w:rsidRDefault="6F430B0A" w:rsidP="0D3E234C">
      <w:pPr>
        <w:rPr>
          <w:color w:val="FF0000"/>
        </w:rPr>
      </w:pPr>
      <w:r w:rsidRPr="0D3E234C">
        <w:rPr>
          <w:b/>
          <w:bCs/>
        </w:rPr>
        <w:t>La SMTr comme alternative</w:t>
      </w:r>
      <w:r w:rsidRPr="0D3E234C">
        <w:t xml:space="preserve"> : </w:t>
      </w:r>
      <w:r w:rsidR="02A7B001" w:rsidRPr="0D3E234C">
        <w:t xml:space="preserve">La stimulation magnétique transcrânienne répétitive (SMTr), une technique </w:t>
      </w:r>
      <w:r w:rsidR="02A7B001" w:rsidRPr="0D3E234C">
        <w:rPr>
          <w:color w:val="FF0000"/>
        </w:rPr>
        <w:t>non invasive</w:t>
      </w:r>
      <w:r w:rsidR="02A7B001" w:rsidRPr="0D3E234C">
        <w:t xml:space="preserve"> approuvée pour la dépression unipolaire, est étudiée pour la DBp. Elle module l’activité cérébrale via des impulsions électromagnétiques (haute fréquence excitatrice, basse fréquence inhibitrice). Son </w:t>
      </w:r>
      <w:proofErr w:type="gramStart"/>
      <w:r w:rsidR="02A7B001" w:rsidRPr="0D3E234C">
        <w:t>profil</w:t>
      </w:r>
      <w:proofErr w:type="gramEnd"/>
      <w:r w:rsidR="02A7B001" w:rsidRPr="0D3E234C">
        <w:t xml:space="preserve"> de </w:t>
      </w:r>
      <w:r w:rsidR="02A7B001" w:rsidRPr="0D3E234C">
        <w:rPr>
          <w:color w:val="FF0000"/>
        </w:rPr>
        <w:t xml:space="preserve">tolérance </w:t>
      </w:r>
      <w:r w:rsidR="02A7B001" w:rsidRPr="0D3E234C">
        <w:t xml:space="preserve">est </w:t>
      </w:r>
      <w:r w:rsidR="02A7B001" w:rsidRPr="0D3E234C">
        <w:rPr>
          <w:color w:val="FF0000"/>
        </w:rPr>
        <w:t>favorable</w:t>
      </w:r>
      <w:r w:rsidR="02A7B001" w:rsidRPr="0D3E234C">
        <w:t>, sans interactions médicamenteuses ni effets secondaires systémiques, ceui lui a valu le statut de "révolution technologique" (breakthrough) de la FDA pour la DBp.</w:t>
      </w:r>
    </w:p>
    <w:p w14:paraId="043C5A3C" w14:textId="31CEC9AF" w:rsidR="00874E79" w:rsidRDefault="02A7B001" w:rsidP="0D3E234C">
      <w:r w:rsidRPr="0D3E234C">
        <w:rPr>
          <w:b/>
          <w:bCs/>
        </w:rPr>
        <w:t>Efficacité et controverses</w:t>
      </w:r>
      <w:r w:rsidRPr="0D3E234C">
        <w:t xml:space="preserve"> : Les résultats des essais contrôlés contre placebo (sham) sont contradictoires. Cependant, les méta-analyses et les données en conditions réelles (real-world) suggèrent une efficacité supérieure au placebo, bien que les études antérieures présentent des échantillons de petite taille et une forte variabilité des résultats.</w:t>
      </w:r>
    </w:p>
    <w:p w14:paraId="07493EF0" w14:textId="1DE4F030" w:rsidR="00874E79" w:rsidRDefault="02A7B001" w:rsidP="0D3E234C">
      <w:r w:rsidRPr="0D3E234C">
        <w:rPr>
          <w:b/>
          <w:bCs/>
        </w:rPr>
        <w:lastRenderedPageBreak/>
        <w:t>Objectif de cette revue</w:t>
      </w:r>
      <w:r w:rsidRPr="0D3E234C">
        <w:t xml:space="preserve"> : Face à l’absence d’analyses permettant d’identifier les facteurs (protocoles de SMTr ou caractéristiques des patients) influençant la réponse, cette revue systématique actualisée vise à :</w:t>
      </w:r>
    </w:p>
    <w:p w14:paraId="3ACECA30" w14:textId="58ED60E9" w:rsidR="00874E79" w:rsidRPr="00C05382" w:rsidRDefault="02A7B001" w:rsidP="0D3E234C">
      <w:pPr>
        <w:pStyle w:val="Paragraphedeliste"/>
        <w:numPr>
          <w:ilvl w:val="0"/>
          <w:numId w:val="17"/>
        </w:numPr>
      </w:pPr>
      <w:r w:rsidRPr="00C05382">
        <w:t>Synthétiser les données d’efficacité et d’innocuité à partir des essais contrôlés randomisés (ECR).</w:t>
      </w:r>
    </w:p>
    <w:p w14:paraId="51664955" w14:textId="6CDF0E48" w:rsidR="00874E79" w:rsidRPr="00C05382" w:rsidRDefault="02A7B001" w:rsidP="0D3E234C">
      <w:pPr>
        <w:pStyle w:val="Paragraphedeliste"/>
        <w:numPr>
          <w:ilvl w:val="0"/>
          <w:numId w:val="17"/>
        </w:numPr>
      </w:pPr>
      <w:r w:rsidRPr="00C05382">
        <w:t>Évaluer l’efficacité réelle (effectiveness) à partir d’essais contrôlés et non contrôlés.</w:t>
      </w:r>
    </w:p>
    <w:p w14:paraId="7EA47AA0" w14:textId="7C9CEBE6" w:rsidR="00874E79" w:rsidRPr="00C05382" w:rsidRDefault="02A7B001" w:rsidP="0D3E234C">
      <w:pPr>
        <w:pStyle w:val="Paragraphedeliste"/>
        <w:numPr>
          <w:ilvl w:val="0"/>
          <w:numId w:val="17"/>
        </w:numPr>
      </w:pPr>
      <w:r w:rsidRPr="00C05382">
        <w:t>Identifier, à partir des données réelles, les paramètres de stimulation et les profils de patients associés à une meilleure réponse au traitement.</w:t>
      </w:r>
    </w:p>
    <w:p w14:paraId="4E1D127C" w14:textId="1EE78B3A" w:rsidR="00874E79" w:rsidRPr="00C05382" w:rsidRDefault="4D5F329F" w:rsidP="0D3E234C">
      <w:pPr>
        <w:pStyle w:val="Titre1"/>
        <w:rPr>
          <w:color w:val="auto"/>
        </w:rPr>
      </w:pPr>
      <w:r w:rsidRPr="00C05382">
        <w:rPr>
          <w:color w:val="auto"/>
        </w:rPr>
        <w:t>Méthodes et matériel</w:t>
      </w:r>
    </w:p>
    <w:p w14:paraId="31B3B3AD" w14:textId="00062E78" w:rsidR="00874E79" w:rsidRPr="00C05382" w:rsidRDefault="17799698" w:rsidP="0D3E234C">
      <w:r w:rsidRPr="00C05382">
        <w:t>Une revue systématique a été menée dans plusieurs bases de données (MEDLINE, Web of Science, Cochrane, Embase) pour identifier des essais randomisés contrôlés (ECR) évaluant l'efficacité de la stimulation magnétique transcrânienne (TMS) dans la dépression bipolaire (BDep). La recherche couvre la période de janvier 1995 à mai 2025 et se limite aux adultes</w:t>
      </w:r>
      <w:r w:rsidR="0E15D37D" w:rsidRPr="00C05382">
        <w:t>. Seuls les articles en anglais, espagnol, français, portugais ou mandarin ont été pris en compte.</w:t>
      </w:r>
    </w:p>
    <w:p w14:paraId="5F885133" w14:textId="2DA83F61" w:rsidR="00874E79" w:rsidRPr="00C05382" w:rsidRDefault="17799698" w:rsidP="0D3E234C">
      <w:r w:rsidRPr="00C05382">
        <w:t xml:space="preserve">Deux chercheurs ont indépendamment sélectionné les études (titres, résumés, textes intégraux), avec résolution des désaccords par un tiers. Ont été incluses les études portant sur des adultes (&gt;18 ans) souffrant de trouble bipolaire et </w:t>
      </w:r>
      <w:r w:rsidR="6CC65C68" w:rsidRPr="00C05382">
        <w:t xml:space="preserve">présentant </w:t>
      </w:r>
      <w:r w:rsidRPr="00C05382">
        <w:t xml:space="preserve">un épisode dépressif </w:t>
      </w:r>
      <w:r w:rsidR="77CDCD78" w:rsidRPr="00C05382">
        <w:t xml:space="preserve">en cours </w:t>
      </w:r>
      <w:r w:rsidRPr="00C05382">
        <w:t xml:space="preserve">défini par le DSM </w:t>
      </w:r>
      <w:r w:rsidR="18BB4A5B" w:rsidRPr="00C05382">
        <w:t xml:space="preserve">(DSM-III ou version ultérieure) </w:t>
      </w:r>
      <w:r w:rsidRPr="00C05382">
        <w:t>ou la CIM</w:t>
      </w:r>
      <w:r w:rsidR="70490AC8" w:rsidRPr="00C05382">
        <w:t xml:space="preserve"> (CIM-9 ou versions ultérieures)</w:t>
      </w:r>
      <w:r w:rsidRPr="00C05382">
        <w:t>. Les études ne fournissant pas de données d'efficacité exploitables (scores de dépression, taux de réponse/rémission) ont été exclues.</w:t>
      </w:r>
    </w:p>
    <w:p w14:paraId="3B0C9676" w14:textId="5D87D11F" w:rsidR="00874E79" w:rsidRPr="00C05382" w:rsidRDefault="17799698" w:rsidP="0D3E234C">
      <w:pPr>
        <w:pStyle w:val="Titre2"/>
        <w:rPr>
          <w:color w:val="auto"/>
        </w:rPr>
      </w:pPr>
      <w:r w:rsidRPr="00C05382">
        <w:rPr>
          <w:color w:val="auto"/>
        </w:rPr>
        <w:t xml:space="preserve">Analyses statistiques : </w:t>
      </w:r>
    </w:p>
    <w:p w14:paraId="2B0E3DBE" w14:textId="13D4C850" w:rsidR="00874E79" w:rsidRPr="00C05382" w:rsidRDefault="1DB3247C" w:rsidP="0D3E234C">
      <w:pPr>
        <w:pStyle w:val="Titre3"/>
        <w:rPr>
          <w:b/>
          <w:bCs/>
          <w:color w:val="auto"/>
        </w:rPr>
      </w:pPr>
      <w:r w:rsidRPr="00C05382">
        <w:rPr>
          <w:color w:val="auto"/>
        </w:rPr>
        <w:t>Question 1 : Efficacité théorique (efficacy)</w:t>
      </w:r>
    </w:p>
    <w:p w14:paraId="0C30BA00" w14:textId="21972700" w:rsidR="00874E79" w:rsidRPr="00C05382" w:rsidRDefault="1DB3247C" w:rsidP="0D3E234C">
      <w:pPr>
        <w:rPr>
          <w:b/>
          <w:bCs/>
        </w:rPr>
      </w:pPr>
      <w:r w:rsidRPr="00C05382">
        <w:rPr>
          <w:b/>
          <w:bCs/>
        </w:rPr>
        <w:t>Quelle question ?</w:t>
      </w:r>
    </w:p>
    <w:p w14:paraId="21810B74" w14:textId="243F6D31" w:rsidR="00874E79" w:rsidRPr="00C05382" w:rsidRDefault="1DB3247C" w:rsidP="0D3E234C">
      <w:r w:rsidRPr="00C05382">
        <w:t>"La TMS active est-elle supérieure à un placebo crédible (sham) dans des conditions contrôlées ?"</w:t>
      </w:r>
    </w:p>
    <w:p w14:paraId="2EFD7D6F" w14:textId="771C83B6" w:rsidR="00874E79" w:rsidRDefault="1DB3247C" w:rsidP="0D3E234C">
      <w:pPr>
        <w:rPr>
          <w:b/>
          <w:bCs/>
        </w:rPr>
      </w:pPr>
      <w:r w:rsidRPr="0D3E234C">
        <w:rPr>
          <w:b/>
          <w:bCs/>
        </w:rPr>
        <w:t>Quelles données ?</w:t>
      </w:r>
    </w:p>
    <w:p w14:paraId="3E8156CC" w14:textId="55ACC1E1" w:rsidR="00874E79" w:rsidRDefault="1DB3247C" w:rsidP="0D3E234C">
      <w:r w:rsidRPr="0D3E234C">
        <w:t>Uniquement les essais randomisés contrôlés (ECR) en double aveugle qui comparent :</w:t>
      </w:r>
    </w:p>
    <w:p w14:paraId="2693B59D" w14:textId="01BFCD09" w:rsidR="00874E79" w:rsidRDefault="1DB3247C" w:rsidP="0D3E234C">
      <w:pPr>
        <w:pStyle w:val="Paragraphedeliste"/>
        <w:numPr>
          <w:ilvl w:val="0"/>
          <w:numId w:val="16"/>
        </w:numPr>
      </w:pPr>
      <w:r w:rsidRPr="0D3E234C">
        <w:t>Bras actif : TMS réelle</w:t>
      </w:r>
    </w:p>
    <w:p w14:paraId="30D66722" w14:textId="51080FFB" w:rsidR="00874E79" w:rsidRPr="00E93435" w:rsidRDefault="1DB3247C" w:rsidP="0D3E234C">
      <w:pPr>
        <w:pStyle w:val="Paragraphedeliste"/>
        <w:numPr>
          <w:ilvl w:val="0"/>
          <w:numId w:val="16"/>
        </w:numPr>
        <w:rPr>
          <w:lang w:val="en-GB"/>
        </w:rPr>
      </w:pPr>
      <w:r w:rsidRPr="00E93435">
        <w:rPr>
          <w:lang w:val="en-GB"/>
        </w:rPr>
        <w:t xml:space="preserve">Bras </w:t>
      </w:r>
      <w:proofErr w:type="gramStart"/>
      <w:r w:rsidRPr="00E93435">
        <w:rPr>
          <w:lang w:val="en-GB"/>
        </w:rPr>
        <w:t>sham :</w:t>
      </w:r>
      <w:proofErr w:type="gramEnd"/>
      <w:r w:rsidRPr="00E93435">
        <w:rPr>
          <w:lang w:val="en-GB"/>
        </w:rPr>
        <w:t xml:space="preserve"> TMS factice (placebo)</w:t>
      </w:r>
    </w:p>
    <w:p w14:paraId="5D6C5A2C" w14:textId="621A3488" w:rsidR="00874E79" w:rsidRPr="00C05382" w:rsidRDefault="1DB3247C" w:rsidP="0D3E234C">
      <w:pPr>
        <w:pStyle w:val="Titre3"/>
        <w:rPr>
          <w:color w:val="auto"/>
        </w:rPr>
      </w:pPr>
      <w:r w:rsidRPr="00C05382">
        <w:rPr>
          <w:color w:val="auto"/>
        </w:rPr>
        <w:t>Question 2 : Efficacité en conditions réelles (effectiveness)</w:t>
      </w:r>
    </w:p>
    <w:p w14:paraId="677A6CFA" w14:textId="0C48FD05" w:rsidR="00874E79" w:rsidRDefault="1DB3247C" w:rsidP="0D3E234C">
      <w:pPr>
        <w:rPr>
          <w:b/>
          <w:bCs/>
        </w:rPr>
      </w:pPr>
      <w:r w:rsidRPr="0D3E234C">
        <w:rPr>
          <w:b/>
          <w:bCs/>
        </w:rPr>
        <w:t>Quelle question ?</w:t>
      </w:r>
    </w:p>
    <w:p w14:paraId="02F452E3" w14:textId="173AEACA" w:rsidR="00874E79" w:rsidRDefault="1DB3247C" w:rsidP="0D3E234C">
      <w:r w:rsidRPr="0D3E234C">
        <w:lastRenderedPageBreak/>
        <w:t xml:space="preserve">"Dans la </w:t>
      </w:r>
      <w:r w:rsidRPr="00C05382">
        <w:t xml:space="preserve">pratique clinique réelle, </w:t>
      </w:r>
      <w:r w:rsidRPr="0D3E234C">
        <w:t>quelle est l'amélioration observée chez les patients qui reçoivent une TMS active ?"</w:t>
      </w:r>
    </w:p>
    <w:p w14:paraId="1BABC65D" w14:textId="6B182D92" w:rsidR="00874E79" w:rsidRDefault="1DB3247C" w:rsidP="0D3E234C">
      <w:pPr>
        <w:rPr>
          <w:b/>
          <w:bCs/>
        </w:rPr>
      </w:pPr>
      <w:r w:rsidRPr="0D3E234C">
        <w:rPr>
          <w:b/>
          <w:bCs/>
        </w:rPr>
        <w:t>Quelles données ?</w:t>
      </w:r>
    </w:p>
    <w:p w14:paraId="33D5FF99" w14:textId="3D2CD1D3" w:rsidR="00874E79" w:rsidRDefault="1DB3247C" w:rsidP="0D3E234C">
      <w:r w:rsidRPr="0D3E234C">
        <w:t>On inclut tous les patients ayant reçu une TMS active, quelle que soit la source :</w:t>
      </w:r>
    </w:p>
    <w:p w14:paraId="25D897F5" w14:textId="3E59A275" w:rsidR="00874E79" w:rsidRDefault="1DB3247C" w:rsidP="0D3E234C">
      <w:pPr>
        <w:pStyle w:val="Paragraphedeliste"/>
        <w:numPr>
          <w:ilvl w:val="0"/>
          <w:numId w:val="15"/>
        </w:numPr>
      </w:pPr>
      <w:r w:rsidRPr="0D3E234C">
        <w:t>Les bras actifs des ECR (les patients qui ont reçu la vraie TMS</w:t>
      </w:r>
      <w:r w:rsidR="643643E9" w:rsidRPr="0D3E234C">
        <w:t>)</w:t>
      </w:r>
    </w:p>
    <w:p w14:paraId="0AA684DA" w14:textId="5DC70C4C" w:rsidR="00874E79" w:rsidRDefault="1DB3247C" w:rsidP="0D3E234C">
      <w:pPr>
        <w:pStyle w:val="Paragraphedeliste"/>
        <w:numPr>
          <w:ilvl w:val="0"/>
          <w:numId w:val="15"/>
        </w:numPr>
      </w:pPr>
      <w:r w:rsidRPr="0D3E234C">
        <w:t>Les études non contrôlées (</w:t>
      </w:r>
      <w:r w:rsidRPr="0D3E234C">
        <w:rPr>
          <w:u w:val="single"/>
        </w:rPr>
        <w:t xml:space="preserve">essais </w:t>
      </w:r>
      <w:r w:rsidR="1D72A690" w:rsidRPr="0D3E234C">
        <w:rPr>
          <w:u w:val="single"/>
        </w:rPr>
        <w:t>ouverts</w:t>
      </w:r>
      <w:r w:rsidR="1D72A690" w:rsidRPr="0D3E234C">
        <w:t xml:space="preserve"> : un type d'étude dans lequel les chercheurs et les participants savent quel traitement est </w:t>
      </w:r>
      <w:r w:rsidR="1D8DE144" w:rsidRPr="0D3E234C">
        <w:t>administré ;</w:t>
      </w:r>
      <w:r w:rsidRPr="0D3E234C">
        <w:t xml:space="preserve"> </w:t>
      </w:r>
      <w:r w:rsidRPr="0D3E234C">
        <w:rPr>
          <w:u w:val="single"/>
        </w:rPr>
        <w:t>études observationnelles</w:t>
      </w:r>
      <w:r w:rsidR="64D5C974" w:rsidRPr="0D3E234C">
        <w:rPr>
          <w:u w:val="single"/>
        </w:rPr>
        <w:t xml:space="preserve"> : Les</w:t>
      </w:r>
      <w:r w:rsidR="0FCE0545" w:rsidRPr="0D3E234C">
        <w:t xml:space="preserve"> études observationnelles sont des recherches dans lesquelles l'investigateur n'intervient </w:t>
      </w:r>
      <w:r w:rsidR="0BCD6BCB" w:rsidRPr="0D3E234C">
        <w:t>pas dans</w:t>
      </w:r>
      <w:r w:rsidR="0FCE0545" w:rsidRPr="0D3E234C">
        <w:t xml:space="preserve"> l'attribution du traitement ou de l'exposition. Il se contente d'observer et de mesurer ce qui se produit dans des conditions naturelles (pratique clinique réelle, population générale, etc.).</w:t>
      </w:r>
      <w:r w:rsidRPr="0D3E234C">
        <w:t>)</w:t>
      </w:r>
    </w:p>
    <w:p w14:paraId="334FD491" w14:textId="708BE4F8" w:rsidR="00874E79" w:rsidRDefault="1DB3247C" w:rsidP="0D3E234C">
      <w:pPr>
        <w:pStyle w:val="Titre3"/>
      </w:pPr>
      <w:r w:rsidRPr="0D3E234C">
        <w:t>Principaux critères de jugement :</w:t>
      </w:r>
    </w:p>
    <w:p w14:paraId="07A3FE41" w14:textId="52C47862" w:rsidR="00874E79" w:rsidRDefault="1DB3247C" w:rsidP="0D3E234C">
      <w:r w:rsidRPr="0D3E234C">
        <w:t>Différence de sévérité de la dépression.</w:t>
      </w:r>
    </w:p>
    <w:p w14:paraId="4D5E2E7D" w14:textId="65D02BB3" w:rsidR="00874E79" w:rsidRDefault="1DB3247C" w:rsidP="0D3E234C">
      <w:r w:rsidRPr="0D3E234C">
        <w:t>Taux de réponse et de rémission.</w:t>
      </w:r>
    </w:p>
    <w:p w14:paraId="476C556C" w14:textId="1A93A340" w:rsidR="00874E79" w:rsidRDefault="6E56CFEC" w:rsidP="0D3E234C">
      <w:pPr>
        <w:pStyle w:val="Titre1"/>
      </w:pPr>
      <w:r w:rsidRPr="0D3E234C">
        <w:t xml:space="preserve">Résultats : </w:t>
      </w:r>
    </w:p>
    <w:p w14:paraId="7518DA35" w14:textId="66CA8EA2" w:rsidR="00874E79" w:rsidRDefault="6944F68F" w:rsidP="0D3E234C">
      <w:pPr>
        <w:pStyle w:val="Titre2"/>
      </w:pPr>
      <w:r w:rsidRPr="0D3E234C">
        <w:t>Contexte et objectifs</w:t>
      </w:r>
    </w:p>
    <w:p w14:paraId="78048C36" w14:textId="04FE1B20" w:rsidR="00874E79" w:rsidRPr="00C05382" w:rsidRDefault="6944F68F" w:rsidP="0D3E234C">
      <w:r w:rsidRPr="0D3E234C">
        <w:t>Cette méta-</w:t>
      </w:r>
      <w:r w:rsidRPr="00C05382">
        <w:t>analyse (56 études, 1 709 patients) a évalué l’efficacité, la tolérance et l’effectivité (efficacité en conditions réelles) de la stimulation magnétique transcrânienne (SMT) dans la dépression bipolaire.</w:t>
      </w:r>
    </w:p>
    <w:p w14:paraId="10FF6111" w14:textId="02FB1CC0" w:rsidR="00874E79" w:rsidRPr="00C05382" w:rsidRDefault="6944F68F" w:rsidP="0D3E234C">
      <w:pPr>
        <w:pStyle w:val="Titre2"/>
        <w:rPr>
          <w:color w:val="auto"/>
        </w:rPr>
      </w:pPr>
      <w:r w:rsidRPr="00C05382">
        <w:rPr>
          <w:color w:val="auto"/>
        </w:rPr>
        <w:t xml:space="preserve">Efficacité : SMT active vs. </w:t>
      </w:r>
      <w:proofErr w:type="gramStart"/>
      <w:r w:rsidRPr="00C05382">
        <w:rPr>
          <w:color w:val="auto"/>
        </w:rPr>
        <w:t>simulée</w:t>
      </w:r>
      <w:proofErr w:type="gramEnd"/>
      <w:r w:rsidRPr="00C05382">
        <w:rPr>
          <w:color w:val="auto"/>
        </w:rPr>
        <w:t xml:space="preserve"> (essais contrôlés)</w:t>
      </w:r>
    </w:p>
    <w:p w14:paraId="69783FFA" w14:textId="2B6C73D2" w:rsidR="00874E79" w:rsidRPr="00C05382" w:rsidRDefault="6944F68F" w:rsidP="0D3E234C">
      <w:pPr>
        <w:pStyle w:val="Paragraphedeliste"/>
        <w:numPr>
          <w:ilvl w:val="0"/>
          <w:numId w:val="14"/>
        </w:numPr>
      </w:pPr>
      <w:r w:rsidRPr="00C05382">
        <w:rPr>
          <w:b/>
          <w:bCs/>
        </w:rPr>
        <w:t>Réduction des symptômes</w:t>
      </w:r>
      <w:r w:rsidRPr="00C05382">
        <w:t xml:space="preserve"> : effet modéré mais significatif (d de Cohen = 0,40). </w:t>
      </w:r>
    </w:p>
    <w:p w14:paraId="0AA50433" w14:textId="0D88EDF1" w:rsidR="00874E79" w:rsidRPr="00C05382" w:rsidRDefault="6944F68F" w:rsidP="0D3E234C">
      <w:pPr>
        <w:pStyle w:val="Paragraphedeliste"/>
        <w:numPr>
          <w:ilvl w:val="0"/>
          <w:numId w:val="14"/>
        </w:numPr>
      </w:pPr>
      <w:r w:rsidRPr="00C05382">
        <w:rPr>
          <w:b/>
          <w:bCs/>
        </w:rPr>
        <w:t>Taux de réponse</w:t>
      </w:r>
      <w:r w:rsidRPr="00C05382">
        <w:t xml:space="preserve"> : la SMT active double les chances de répondre (rapport de cotes = 2,10). </w:t>
      </w:r>
    </w:p>
    <w:p w14:paraId="0BF3D776" w14:textId="4C1700AE" w:rsidR="00874E79" w:rsidRPr="00C05382" w:rsidRDefault="6944F68F" w:rsidP="0D3E234C">
      <w:pPr>
        <w:pStyle w:val="Paragraphedeliste"/>
        <w:numPr>
          <w:ilvl w:val="0"/>
          <w:numId w:val="14"/>
        </w:numPr>
      </w:pPr>
      <w:r w:rsidRPr="00C05382">
        <w:rPr>
          <w:b/>
          <w:bCs/>
        </w:rPr>
        <w:t>Taux de rémission</w:t>
      </w:r>
      <w:r w:rsidRPr="00C05382">
        <w:t xml:space="preserve"> : la SMT active double les chances de rémission (rapport de cotes = 2,26). </w:t>
      </w:r>
    </w:p>
    <w:p w14:paraId="1B140857" w14:textId="657F61A8" w:rsidR="00874E79" w:rsidRPr="00C05382" w:rsidRDefault="6944F68F" w:rsidP="0D3E234C">
      <w:pPr>
        <w:pStyle w:val="Paragraphedeliste"/>
        <w:numPr>
          <w:ilvl w:val="0"/>
          <w:numId w:val="14"/>
        </w:numPr>
      </w:pPr>
      <w:r w:rsidRPr="00C05382">
        <w:rPr>
          <w:b/>
          <w:bCs/>
        </w:rPr>
        <w:t xml:space="preserve">Abandons </w:t>
      </w:r>
      <w:r w:rsidRPr="00C05382">
        <w:t xml:space="preserve">: identiques entre les groupes, témoignant d’une bonne tolérance. </w:t>
      </w:r>
    </w:p>
    <w:p w14:paraId="6AB6EBC9" w14:textId="31367B63" w:rsidR="00874E79" w:rsidRPr="00C05382" w:rsidRDefault="6944F68F" w:rsidP="0D3E234C">
      <w:pPr>
        <w:pStyle w:val="Paragraphedeliste"/>
        <w:numPr>
          <w:ilvl w:val="0"/>
          <w:numId w:val="14"/>
        </w:numPr>
      </w:pPr>
      <w:r w:rsidRPr="00C05382">
        <w:rPr>
          <w:b/>
          <w:bCs/>
        </w:rPr>
        <w:t>NNT (nombre de sujets à traiter)</w:t>
      </w:r>
      <w:r w:rsidRPr="00C05382">
        <w:t xml:space="preserve"> : 8 pour la réponse, 9 pour la rémission – des valeurs cliniquement intéressantes.</w:t>
      </w:r>
    </w:p>
    <w:p w14:paraId="1148BA00" w14:textId="0F8BD5E6" w:rsidR="00874E79" w:rsidRPr="00C05382" w:rsidRDefault="6944F68F" w:rsidP="0D3E234C">
      <w:pPr>
        <w:pStyle w:val="Titre2"/>
        <w:rPr>
          <w:color w:val="auto"/>
        </w:rPr>
      </w:pPr>
      <w:r w:rsidRPr="00C05382">
        <w:rPr>
          <w:color w:val="auto"/>
        </w:rPr>
        <w:t>Effectivité : en pratique clinique réelle (ensemble des bras actifs)</w:t>
      </w:r>
    </w:p>
    <w:p w14:paraId="16553539" w14:textId="2033F436" w:rsidR="00874E79" w:rsidRPr="00C05382" w:rsidRDefault="6944F68F" w:rsidP="0D3E234C">
      <w:pPr>
        <w:pStyle w:val="Paragraphedeliste"/>
        <w:numPr>
          <w:ilvl w:val="0"/>
          <w:numId w:val="13"/>
        </w:numPr>
      </w:pPr>
      <w:r w:rsidRPr="00C05382">
        <w:rPr>
          <w:b/>
          <w:bCs/>
        </w:rPr>
        <w:t xml:space="preserve">Réduction des symptômes </w:t>
      </w:r>
      <w:r w:rsidRPr="00C05382">
        <w:t xml:space="preserve">: nette (d de Cohen = 1,40). </w:t>
      </w:r>
    </w:p>
    <w:p w14:paraId="2F2BB21E" w14:textId="15D24C33" w:rsidR="00874E79" w:rsidRPr="00A21518" w:rsidRDefault="6944F68F" w:rsidP="0D3E234C">
      <w:pPr>
        <w:pStyle w:val="Paragraphedeliste"/>
        <w:numPr>
          <w:ilvl w:val="0"/>
          <w:numId w:val="13"/>
        </w:numPr>
      </w:pPr>
      <w:r w:rsidRPr="0D3E234C">
        <w:rPr>
          <w:b/>
          <w:bCs/>
        </w:rPr>
        <w:t xml:space="preserve">Taux de réponse moyen </w:t>
      </w:r>
      <w:r w:rsidRPr="0D3E234C">
        <w:t xml:space="preserve">: </w:t>
      </w:r>
      <w:r w:rsidRPr="00A21518">
        <w:t xml:space="preserve">47 % (près d’un patient sur deux). </w:t>
      </w:r>
    </w:p>
    <w:p w14:paraId="36BD3EFD" w14:textId="317C4BCB" w:rsidR="00874E79" w:rsidRPr="00A21518" w:rsidRDefault="6944F68F" w:rsidP="0D3E234C">
      <w:pPr>
        <w:pStyle w:val="Paragraphedeliste"/>
        <w:numPr>
          <w:ilvl w:val="0"/>
          <w:numId w:val="13"/>
        </w:numPr>
      </w:pPr>
      <w:r w:rsidRPr="00A21518">
        <w:rPr>
          <w:b/>
          <w:bCs/>
        </w:rPr>
        <w:t>Taux de rémission moyen</w:t>
      </w:r>
      <w:r w:rsidRPr="00A21518">
        <w:t xml:space="preserve"> : 28 % (plus d’un patient sur quatre).</w:t>
      </w:r>
    </w:p>
    <w:p w14:paraId="63565382" w14:textId="72DD1D92" w:rsidR="00874E79" w:rsidRPr="00A21518" w:rsidRDefault="6944F68F" w:rsidP="0D3E234C">
      <w:r w:rsidRPr="00A21518">
        <w:lastRenderedPageBreak/>
        <w:t>Ces résultats reflètent ce qu’un clinicien peut attendre en conditions réelles.</w:t>
      </w:r>
    </w:p>
    <w:p w14:paraId="56C323B5" w14:textId="1415CBC3" w:rsidR="00874E79" w:rsidRPr="00A21518" w:rsidRDefault="6944F68F" w:rsidP="0D3E234C">
      <w:pPr>
        <w:pStyle w:val="Titre2"/>
        <w:rPr>
          <w:color w:val="auto"/>
        </w:rPr>
      </w:pPr>
      <w:r w:rsidRPr="00A21518">
        <w:rPr>
          <w:color w:val="auto"/>
        </w:rPr>
        <w:t>Tolérance et sécurité</w:t>
      </w:r>
    </w:p>
    <w:p w14:paraId="5F8E039B" w14:textId="187AE09B" w:rsidR="00874E79" w:rsidRPr="00A21518" w:rsidRDefault="6944F68F" w:rsidP="0D3E234C">
      <w:pPr>
        <w:pStyle w:val="Paragraphedeliste"/>
        <w:numPr>
          <w:ilvl w:val="0"/>
          <w:numId w:val="12"/>
        </w:numPr>
      </w:pPr>
      <w:r w:rsidRPr="00A21518">
        <w:rPr>
          <w:b/>
          <w:bCs/>
        </w:rPr>
        <w:t xml:space="preserve">Effets indésirables courants </w:t>
      </w:r>
      <w:r w:rsidRPr="00A21518">
        <w:t xml:space="preserve">: </w:t>
      </w:r>
      <w:r w:rsidR="4186295C" w:rsidRPr="00A21518">
        <w:t>Céphalées légères, fatigue, sensibilité locale → fréquents mais bénins</w:t>
      </w:r>
    </w:p>
    <w:p w14:paraId="206F13CC" w14:textId="6D9B2A0B" w:rsidR="00874E79" w:rsidRPr="00A21518" w:rsidRDefault="6944F68F" w:rsidP="0D3E234C">
      <w:pPr>
        <w:pStyle w:val="Paragraphedeliste"/>
        <w:numPr>
          <w:ilvl w:val="0"/>
          <w:numId w:val="12"/>
        </w:numPr>
      </w:pPr>
      <w:r w:rsidRPr="00A21518">
        <w:rPr>
          <w:b/>
          <w:bCs/>
        </w:rPr>
        <w:t>Risque maniaque</w:t>
      </w:r>
      <w:r w:rsidRPr="00A21518">
        <w:t xml:space="preserve"> : </w:t>
      </w:r>
      <w:r w:rsidR="5CA7AE6D" w:rsidRPr="00A21518">
        <w:t>16 cas rapportés (9 sous actif, 4 sous placebo) → risque faible</w:t>
      </w:r>
    </w:p>
    <w:p w14:paraId="326D4EB4" w14:textId="1E6422CA" w:rsidR="00874E79" w:rsidRPr="00A21518" w:rsidRDefault="6944F68F" w:rsidP="0D3E234C">
      <w:pPr>
        <w:pStyle w:val="Paragraphedeliste"/>
        <w:numPr>
          <w:ilvl w:val="0"/>
          <w:numId w:val="12"/>
        </w:numPr>
      </w:pPr>
      <w:r w:rsidRPr="00A21518">
        <w:rPr>
          <w:b/>
          <w:bCs/>
        </w:rPr>
        <w:t xml:space="preserve">Crise d’épilepsie </w:t>
      </w:r>
      <w:r w:rsidRPr="00A21518">
        <w:t>: un seul cas, bref (&lt;10 s) et spontanément résolutif (sous lithium, paramètres de stimulation élevés).</w:t>
      </w:r>
    </w:p>
    <w:p w14:paraId="63849FC8" w14:textId="0C1187A1" w:rsidR="00874E79" w:rsidRPr="00A21518" w:rsidRDefault="6944F68F" w:rsidP="0D3E234C">
      <w:r w:rsidRPr="00A21518">
        <w:rPr>
          <w:b/>
          <w:bCs/>
        </w:rPr>
        <w:t xml:space="preserve">Message </w:t>
      </w:r>
      <w:r w:rsidRPr="00A21518">
        <w:t>: la SMT est bien tolérée, même chez des patients souvent polymédiqués.</w:t>
      </w:r>
    </w:p>
    <w:p w14:paraId="56C65030" w14:textId="7DC6C05C" w:rsidR="00874E79" w:rsidRPr="00A21518" w:rsidRDefault="6944F68F" w:rsidP="0D3E234C">
      <w:pPr>
        <w:pStyle w:val="Titre2"/>
        <w:rPr>
          <w:color w:val="auto"/>
        </w:rPr>
      </w:pPr>
      <w:r w:rsidRPr="00A21518">
        <w:rPr>
          <w:color w:val="auto"/>
        </w:rPr>
        <w:t>Facteurs associés à un meilleur effet</w:t>
      </w:r>
    </w:p>
    <w:p w14:paraId="1EA332D6" w14:textId="7790FEDB" w:rsidR="00874E79" w:rsidRPr="00A21518" w:rsidRDefault="6944F68F" w:rsidP="0D3E234C">
      <w:pPr>
        <w:pStyle w:val="Paragraphedeliste"/>
        <w:numPr>
          <w:ilvl w:val="0"/>
          <w:numId w:val="11"/>
        </w:numPr>
      </w:pPr>
      <w:r w:rsidRPr="00A21518">
        <w:t xml:space="preserve">Sévérité initiale élevée de la dépression. </w:t>
      </w:r>
    </w:p>
    <w:p w14:paraId="43965F3E" w14:textId="10A66BD4" w:rsidR="00874E79" w:rsidRDefault="6944F68F" w:rsidP="0D3E234C">
      <w:pPr>
        <w:pStyle w:val="Paragraphedeliste"/>
        <w:numPr>
          <w:ilvl w:val="0"/>
          <w:numId w:val="11"/>
        </w:numPr>
      </w:pPr>
      <w:r w:rsidRPr="00A21518">
        <w:t xml:space="preserve">Nombre élevé de séances </w:t>
      </w:r>
      <w:r w:rsidRPr="0D3E234C">
        <w:t>(la durée totale du traitement importe plus que la dose par séance).</w:t>
      </w:r>
    </w:p>
    <w:p w14:paraId="5276F43B" w14:textId="13DD1737" w:rsidR="00874E79" w:rsidRDefault="6944F68F" w:rsidP="0D3E234C">
      <w:r w:rsidRPr="0D3E234C">
        <w:rPr>
          <w:b/>
          <w:bCs/>
        </w:rPr>
        <w:t>Sans impact significatif</w:t>
      </w:r>
      <w:r w:rsidRPr="0D3E234C">
        <w:t xml:space="preserve"> : âge, sexe, type de trouble bipolaire (I vs. II), prise de stabilisateurs de l’humeur, paramètres techniques par séance (intensité, impulsions, trains).</w:t>
      </w:r>
    </w:p>
    <w:p w14:paraId="4E7235F0" w14:textId="6BAA8665" w:rsidR="00874E79" w:rsidRDefault="6944F68F" w:rsidP="0D3E234C">
      <w:pPr>
        <w:pStyle w:val="Titre2"/>
      </w:pPr>
      <w:r w:rsidRPr="0D3E234C">
        <w:t>Influence de la qualité méthodologique</w:t>
      </w:r>
    </w:p>
    <w:p w14:paraId="5743A615" w14:textId="2532D019" w:rsidR="00874E79" w:rsidRPr="00A21518" w:rsidRDefault="6944F68F" w:rsidP="0D3E234C">
      <w:pPr>
        <w:pStyle w:val="Paragraphedeliste"/>
        <w:numPr>
          <w:ilvl w:val="0"/>
          <w:numId w:val="10"/>
        </w:numPr>
      </w:pPr>
      <w:r w:rsidRPr="0D3E234C">
        <w:t xml:space="preserve">Les </w:t>
      </w:r>
      <w:r w:rsidRPr="00A21518">
        <w:t xml:space="preserve">études de moindre qualité rapportent des taux de rémission plus élevés (biais d’optimisme). </w:t>
      </w:r>
    </w:p>
    <w:p w14:paraId="54949090" w14:textId="2984B4C5" w:rsidR="00874E79" w:rsidRPr="00A21518" w:rsidRDefault="6944F68F" w:rsidP="0D3E234C">
      <w:pPr>
        <w:pStyle w:val="Paragraphedeliste"/>
        <w:numPr>
          <w:ilvl w:val="0"/>
          <w:numId w:val="10"/>
        </w:numPr>
      </w:pPr>
      <w:r w:rsidRPr="00A21518">
        <w:t>En revanche, les résultats sur la réduction des symptômes et les taux de réponse sont plus robustes face aux biais.</w:t>
      </w:r>
    </w:p>
    <w:p w14:paraId="06ECF3C3" w14:textId="08F06CA3" w:rsidR="00874E79" w:rsidRPr="00A21518" w:rsidRDefault="6944F68F" w:rsidP="0D3E234C">
      <w:pPr>
        <w:pStyle w:val="Titre2"/>
        <w:rPr>
          <w:color w:val="auto"/>
        </w:rPr>
      </w:pPr>
      <w:r w:rsidRPr="00A21518">
        <w:rPr>
          <w:color w:val="auto"/>
        </w:rPr>
        <w:t>Protocoles à privilégier</w:t>
      </w:r>
    </w:p>
    <w:p w14:paraId="7481BBB6" w14:textId="2EFE55D9" w:rsidR="00874E79" w:rsidRPr="00A21518" w:rsidRDefault="6785233C" w:rsidP="0D3E234C">
      <w:r w:rsidRPr="00A21518">
        <w:t xml:space="preserve">3 </w:t>
      </w:r>
      <w:r w:rsidR="6944F68F" w:rsidRPr="00A21518">
        <w:t xml:space="preserve">protocoles disposent des preuves les plus solides : </w:t>
      </w:r>
    </w:p>
    <w:p w14:paraId="42B794D5" w14:textId="647F230A" w:rsidR="00874E79" w:rsidRPr="00A21518" w:rsidRDefault="6944F68F" w:rsidP="0D3E234C">
      <w:pPr>
        <w:pStyle w:val="Paragraphedeliste"/>
        <w:numPr>
          <w:ilvl w:val="0"/>
          <w:numId w:val="9"/>
        </w:numPr>
      </w:pPr>
      <w:proofErr w:type="gramStart"/>
      <w:r w:rsidRPr="00A21518">
        <w:rPr>
          <w:b/>
          <w:bCs/>
        </w:rPr>
        <w:t>rTMS</w:t>
      </w:r>
      <w:proofErr w:type="gramEnd"/>
      <w:r w:rsidRPr="00A21518">
        <w:rPr>
          <w:b/>
          <w:bCs/>
        </w:rPr>
        <w:t xml:space="preserve"> haute fréquence gauche</w:t>
      </w:r>
      <w:r w:rsidRPr="00A21518">
        <w:t xml:space="preserve"> (CPFDL gauche). </w:t>
      </w:r>
    </w:p>
    <w:p w14:paraId="754294DE" w14:textId="265BEBA9" w:rsidR="00874E79" w:rsidRPr="00A21518" w:rsidRDefault="6944F68F" w:rsidP="0D3E234C">
      <w:pPr>
        <w:pStyle w:val="Paragraphedeliste"/>
        <w:numPr>
          <w:ilvl w:val="0"/>
          <w:numId w:val="9"/>
        </w:numPr>
      </w:pPr>
      <w:proofErr w:type="gramStart"/>
      <w:r w:rsidRPr="00A21518">
        <w:rPr>
          <w:b/>
          <w:bCs/>
        </w:rPr>
        <w:t>rTMS</w:t>
      </w:r>
      <w:proofErr w:type="gramEnd"/>
      <w:r w:rsidRPr="00A21518">
        <w:rPr>
          <w:b/>
          <w:bCs/>
        </w:rPr>
        <w:t xml:space="preserve"> basse fréquence droite</w:t>
      </w:r>
      <w:r w:rsidRPr="00A21518">
        <w:t xml:space="preserve"> (CPFDL droit). </w:t>
      </w:r>
    </w:p>
    <w:p w14:paraId="46C6645A" w14:textId="0CAAE0E2" w:rsidR="00874E79" w:rsidRPr="00A21518" w:rsidRDefault="6944F68F" w:rsidP="0D3E234C">
      <w:pPr>
        <w:pStyle w:val="Paragraphedeliste"/>
        <w:numPr>
          <w:ilvl w:val="0"/>
          <w:numId w:val="9"/>
        </w:numPr>
      </w:pPr>
      <w:r w:rsidRPr="00A21518">
        <w:rPr>
          <w:b/>
          <w:bCs/>
        </w:rPr>
        <w:t>iTBS gauche</w:t>
      </w:r>
      <w:r w:rsidRPr="00A21518">
        <w:t xml:space="preserve"> : efficacité équivalente, avec l’avantage de séances très courtes (3 minutes contre 20–30 minutes).</w:t>
      </w:r>
    </w:p>
    <w:p w14:paraId="18B01C0F" w14:textId="7EE22C11" w:rsidR="00874E79" w:rsidRPr="00A21518" w:rsidRDefault="6944F68F" w:rsidP="0D3E234C">
      <w:r w:rsidRPr="00A21518">
        <w:t>Les autres protocoles (bilatéral, mixte) sont également efficaces mais moins documentés.</w:t>
      </w:r>
    </w:p>
    <w:p w14:paraId="75E6B24F" w14:textId="2E6B7156" w:rsidR="00874E79" w:rsidRPr="00A21518" w:rsidRDefault="6944F68F" w:rsidP="0D3E234C">
      <w:pPr>
        <w:pStyle w:val="Titre2"/>
        <w:rPr>
          <w:color w:val="auto"/>
        </w:rPr>
      </w:pPr>
      <w:r w:rsidRPr="00A21518">
        <w:rPr>
          <w:color w:val="auto"/>
        </w:rPr>
        <w:t>Robustesse des résultats</w:t>
      </w:r>
    </w:p>
    <w:p w14:paraId="1B24CF1D" w14:textId="12AF6F9E" w:rsidR="00874E79" w:rsidRPr="00A21518" w:rsidRDefault="6944F68F" w:rsidP="0D3E234C">
      <w:r w:rsidRPr="00A21518">
        <w:t xml:space="preserve">Après correction du biais de publication (test de trim and fill) : </w:t>
      </w:r>
    </w:p>
    <w:p w14:paraId="1227EFF4" w14:textId="28878E1E" w:rsidR="00874E79" w:rsidRPr="00A21518" w:rsidRDefault="6944F68F" w:rsidP="0D3E234C">
      <w:pPr>
        <w:pStyle w:val="Paragraphedeliste"/>
        <w:numPr>
          <w:ilvl w:val="0"/>
          <w:numId w:val="8"/>
        </w:numPr>
      </w:pPr>
      <w:r w:rsidRPr="00A21518">
        <w:t xml:space="preserve">L’effet sur la réduction des symptômes reste inchangé. </w:t>
      </w:r>
    </w:p>
    <w:p w14:paraId="0A0D5ED3" w14:textId="57954575" w:rsidR="00874E79" w:rsidRPr="00A21518" w:rsidRDefault="6944F68F" w:rsidP="0D3E234C">
      <w:pPr>
        <w:pStyle w:val="Paragraphedeliste"/>
        <w:numPr>
          <w:ilvl w:val="0"/>
          <w:numId w:val="8"/>
        </w:numPr>
      </w:pPr>
      <w:r w:rsidRPr="00A21518">
        <w:t>L’effet sur les taux de réponse et de rémission est même renforcé.</w:t>
      </w:r>
    </w:p>
    <w:p w14:paraId="4631E538" w14:textId="7C6E0411" w:rsidR="00874E79" w:rsidRDefault="6944F68F" w:rsidP="0D3E234C">
      <w:r w:rsidRPr="00A21518">
        <w:rPr>
          <w:b/>
          <w:bCs/>
        </w:rPr>
        <w:t xml:space="preserve">Conclusion </w:t>
      </w:r>
      <w:r w:rsidRPr="00A21518">
        <w:t xml:space="preserve">: les résultats sont stables </w:t>
      </w:r>
      <w:r w:rsidRPr="0D3E234C">
        <w:t>et peu influencés par les biais de publication.</w:t>
      </w:r>
    </w:p>
    <w:p w14:paraId="43832340" w14:textId="68DE48CC" w:rsidR="00874E79" w:rsidRDefault="6944F68F" w:rsidP="0D3E234C">
      <w:pPr>
        <w:pStyle w:val="Titre2"/>
      </w:pPr>
      <w:r w:rsidRPr="0D3E234C">
        <w:lastRenderedPageBreak/>
        <w:t>En pratique – ce qu’il faut retenir</w:t>
      </w:r>
    </w:p>
    <w:p w14:paraId="46EDCD69" w14:textId="3DDF3275" w:rsidR="00874E79" w:rsidRDefault="6944F68F" w:rsidP="0D3E234C">
      <w:pPr>
        <w:pStyle w:val="Paragraphedeliste"/>
        <w:numPr>
          <w:ilvl w:val="0"/>
          <w:numId w:val="7"/>
        </w:numPr>
      </w:pPr>
      <w:r w:rsidRPr="0D3E234C">
        <w:rPr>
          <w:color w:val="FF0000"/>
        </w:rPr>
        <w:t>Efficacité démontrée</w:t>
      </w:r>
      <w:r w:rsidRPr="0D3E234C">
        <w:t xml:space="preserve"> : la SMT est supérieure au placebo dans la dépression bipolaire. </w:t>
      </w:r>
    </w:p>
    <w:p w14:paraId="54D10AE6" w14:textId="7035EDCA" w:rsidR="00874E79" w:rsidRDefault="6944F68F" w:rsidP="0D3E234C">
      <w:pPr>
        <w:pStyle w:val="Paragraphedeliste"/>
        <w:numPr>
          <w:ilvl w:val="0"/>
          <w:numId w:val="7"/>
        </w:numPr>
      </w:pPr>
      <w:r w:rsidRPr="0D3E234C">
        <w:rPr>
          <w:color w:val="FF0000"/>
        </w:rPr>
        <w:t>Attentes réalistes</w:t>
      </w:r>
      <w:r w:rsidRPr="0D3E234C">
        <w:rPr>
          <w:b/>
          <w:bCs/>
        </w:rPr>
        <w:t xml:space="preserve"> </w:t>
      </w:r>
      <w:r w:rsidRPr="0D3E234C">
        <w:t xml:space="preserve">: en pratique, environ 47 % de réponses et 28 % de rémissions. </w:t>
      </w:r>
    </w:p>
    <w:p w14:paraId="38BA19AA" w14:textId="6330B266" w:rsidR="00874E79" w:rsidRDefault="6944F68F" w:rsidP="0D3E234C">
      <w:pPr>
        <w:pStyle w:val="Paragraphedeliste"/>
        <w:numPr>
          <w:ilvl w:val="0"/>
          <w:numId w:val="7"/>
        </w:numPr>
      </w:pPr>
      <w:r w:rsidRPr="0D3E234C">
        <w:rPr>
          <w:color w:val="FF0000"/>
        </w:rPr>
        <w:t>Bonne tolérance</w:t>
      </w:r>
      <w:r w:rsidRPr="0D3E234C">
        <w:rPr>
          <w:b/>
          <w:bCs/>
        </w:rPr>
        <w:t xml:space="preserve"> </w:t>
      </w:r>
      <w:r w:rsidRPr="0D3E234C">
        <w:t xml:space="preserve">: risque très faible de crise d’épilepsie (vigilance accrue sous lithium). </w:t>
      </w:r>
    </w:p>
    <w:p w14:paraId="47901A3A" w14:textId="14686B81" w:rsidR="00874E79" w:rsidRDefault="6944F68F" w:rsidP="0D3E234C">
      <w:pPr>
        <w:pStyle w:val="Paragraphedeliste"/>
        <w:numPr>
          <w:ilvl w:val="0"/>
          <w:numId w:val="7"/>
        </w:numPr>
      </w:pPr>
      <w:r w:rsidRPr="0D3E234C">
        <w:t xml:space="preserve">Patients les </w:t>
      </w:r>
      <w:r w:rsidRPr="0D3E234C">
        <w:rPr>
          <w:color w:val="FF0000"/>
        </w:rPr>
        <w:t>plus sévères</w:t>
      </w:r>
      <w:r w:rsidRPr="0D3E234C">
        <w:t xml:space="preserve"> bénéficient le plus du traitement. </w:t>
      </w:r>
    </w:p>
    <w:p w14:paraId="16E0AE4F" w14:textId="10FAC529" w:rsidR="00874E79" w:rsidRDefault="6944F68F" w:rsidP="0D3E234C">
      <w:pPr>
        <w:pStyle w:val="Paragraphedeliste"/>
        <w:numPr>
          <w:ilvl w:val="0"/>
          <w:numId w:val="7"/>
        </w:numPr>
      </w:pPr>
      <w:r w:rsidRPr="0D3E234C">
        <w:rPr>
          <w:color w:val="FF0000"/>
        </w:rPr>
        <w:t>Durée totale du traitemen</w:t>
      </w:r>
      <w:r w:rsidRPr="0D3E234C">
        <w:t xml:space="preserve">t (nombre de séances) plus déterminante que l’intensité par séance. </w:t>
      </w:r>
    </w:p>
    <w:p w14:paraId="5F484D38" w14:textId="4B5E46EF" w:rsidR="00874E79" w:rsidRDefault="6944F68F" w:rsidP="0D3E234C">
      <w:pPr>
        <w:pStyle w:val="Paragraphedeliste"/>
        <w:numPr>
          <w:ilvl w:val="0"/>
          <w:numId w:val="7"/>
        </w:numPr>
      </w:pPr>
      <w:r w:rsidRPr="0D3E234C">
        <w:rPr>
          <w:color w:val="FF0000"/>
        </w:rPr>
        <w:t>Protocoles recommandés</w:t>
      </w:r>
      <w:r w:rsidRPr="0D3E234C">
        <w:t xml:space="preserve"> : </w:t>
      </w:r>
      <w:r w:rsidR="42E8FBC9" w:rsidRPr="0D3E234C">
        <w:t>haute fréquence gauche</w:t>
      </w:r>
      <w:r w:rsidRPr="0D3E234C">
        <w:t xml:space="preserve">, </w:t>
      </w:r>
      <w:r w:rsidR="7DCDEA9F" w:rsidRPr="0D3E234C">
        <w:t>basse</w:t>
      </w:r>
      <w:r w:rsidRPr="0D3E234C">
        <w:t xml:space="preserve"> </w:t>
      </w:r>
      <w:r w:rsidR="7DCDEA9F" w:rsidRPr="0D3E234C">
        <w:t xml:space="preserve">fréquence </w:t>
      </w:r>
      <w:r w:rsidRPr="0D3E234C">
        <w:t xml:space="preserve">droite, iTBS gauche (ce dernier pour sa rapidité). </w:t>
      </w:r>
    </w:p>
    <w:p w14:paraId="27847F86" w14:textId="53132370" w:rsidR="00874E79" w:rsidRDefault="6944F68F" w:rsidP="0D3E234C">
      <w:pPr>
        <w:pStyle w:val="Paragraphedeliste"/>
        <w:numPr>
          <w:ilvl w:val="0"/>
          <w:numId w:val="7"/>
        </w:numPr>
      </w:pPr>
      <w:r w:rsidRPr="0D3E234C">
        <w:rPr>
          <w:color w:val="FF0000"/>
        </w:rPr>
        <w:t>Efficacité constante</w:t>
      </w:r>
      <w:r w:rsidRPr="0D3E234C">
        <w:t xml:space="preserve"> : quel que soit le sous-type de trouble bipolaire et indépendamment des stabilisateurs de l’humeur.</w:t>
      </w:r>
    </w:p>
    <w:p w14:paraId="612ECFF2" w14:textId="5FEF48AA" w:rsidR="00874E79" w:rsidRDefault="56EAC9C8" w:rsidP="0D3E234C">
      <w:pPr>
        <w:pStyle w:val="Titre1"/>
      </w:pPr>
      <w:r w:rsidRPr="0D3E234C">
        <w:t>Discussion :</w:t>
      </w:r>
    </w:p>
    <w:p w14:paraId="1E34ADA9" w14:textId="0F527320" w:rsidR="00874E79" w:rsidRDefault="7E1C7BB3" w:rsidP="0D3E234C">
      <w:r w:rsidRPr="0D3E234C">
        <w:t>La stimulation magnétique transcrânienne (TMS) est reconnue pour divers troubles psychiatriques, mais son utilisation dans l</w:t>
      </w:r>
      <w:r w:rsidR="587C52E5" w:rsidRPr="0D3E234C">
        <w:t xml:space="preserve">a dépression </w:t>
      </w:r>
      <w:r w:rsidRPr="0D3E234C">
        <w:t>bipolaire reste débattue en raison de résultats contradictoires dans les essais contrôlés contre placebo, malgré des preuves d’efficacité en pratique clinique réelle.</w:t>
      </w:r>
    </w:p>
    <w:p w14:paraId="417CA7DD" w14:textId="0F541964" w:rsidR="00874E79" w:rsidRDefault="7E1C7BB3" w:rsidP="0D3E234C">
      <w:pPr>
        <w:pStyle w:val="Titre2"/>
      </w:pPr>
      <w:r w:rsidRPr="0D3E234C">
        <w:t>Apports principaux de l’étude</w:t>
      </w:r>
    </w:p>
    <w:p w14:paraId="0F3D6269" w14:textId="137CEA25" w:rsidR="00874E79" w:rsidRDefault="7E1C7BB3" w:rsidP="0D3E234C">
      <w:pPr>
        <w:pStyle w:val="Paragraphedeliste"/>
        <w:numPr>
          <w:ilvl w:val="0"/>
          <w:numId w:val="6"/>
        </w:numPr>
      </w:pPr>
      <w:r w:rsidRPr="0D3E234C">
        <w:rPr>
          <w:b/>
          <w:bCs/>
        </w:rPr>
        <w:t>Preuve d’efficacité</w:t>
      </w:r>
      <w:r w:rsidRPr="0D3E234C">
        <w:t xml:space="preserve"> : les données montrent un effet statistiquement significatif de la TMS par rapport au placebo, avec une taille d’effet importante (&gt;0,8). Les taux de réponse (47 %) et de rémission (28 %) sont similaires à ceux observés dans le trouble dépressif majeur (TDM).</w:t>
      </w:r>
    </w:p>
    <w:p w14:paraId="1311DC71" w14:textId="2F6A034B" w:rsidR="00874E79" w:rsidRDefault="7E1C7BB3" w:rsidP="0D3E234C">
      <w:pPr>
        <w:pStyle w:val="Paragraphedeliste"/>
        <w:numPr>
          <w:ilvl w:val="0"/>
          <w:numId w:val="6"/>
        </w:numPr>
      </w:pPr>
      <w:r w:rsidRPr="0D3E234C">
        <w:rPr>
          <w:b/>
          <w:bCs/>
        </w:rPr>
        <w:t xml:space="preserve">Première identification </w:t>
      </w:r>
      <w:r w:rsidR="641274B5" w:rsidRPr="0D3E234C">
        <w:rPr>
          <w:b/>
          <w:bCs/>
        </w:rPr>
        <w:t xml:space="preserve">: </w:t>
      </w:r>
      <w:r w:rsidRPr="0D3E234C">
        <w:t xml:space="preserve">de paramètres de stimulation et de caractéristiques cliniques associés à une efficacité accrue dans </w:t>
      </w:r>
      <w:r w:rsidR="4907FC64" w:rsidRPr="0D3E234C">
        <w:t>la dépression bipolaire</w:t>
      </w:r>
      <w:r w:rsidRPr="0D3E234C">
        <w:t>.</w:t>
      </w:r>
    </w:p>
    <w:p w14:paraId="563C05CA" w14:textId="679C71BD" w:rsidR="00874E79" w:rsidRDefault="7E1C7BB3" w:rsidP="0D3E234C">
      <w:pPr>
        <w:pStyle w:val="Titre2"/>
      </w:pPr>
      <w:r w:rsidRPr="0D3E234C">
        <w:t>Efficacité et durabilité</w:t>
      </w:r>
    </w:p>
    <w:p w14:paraId="6DD1B504" w14:textId="0ABF950B" w:rsidR="00874E79" w:rsidRDefault="7E1C7BB3" w:rsidP="0D3E234C">
      <w:pPr>
        <w:pStyle w:val="Paragraphedeliste"/>
        <w:numPr>
          <w:ilvl w:val="0"/>
          <w:numId w:val="5"/>
        </w:numPr>
      </w:pPr>
      <w:r w:rsidRPr="0D3E234C">
        <w:t xml:space="preserve">La TMS réduit significativement la sévérité des symptômes dépressifs dans </w:t>
      </w:r>
      <w:r w:rsidR="680FD472" w:rsidRPr="0D3E234C">
        <w:t>la DBP</w:t>
      </w:r>
      <w:r w:rsidRPr="0D3E234C">
        <w:t>, comparable au TDM.</w:t>
      </w:r>
    </w:p>
    <w:p w14:paraId="589CE8E8" w14:textId="2785752B" w:rsidR="00874E79" w:rsidRDefault="7E1C7BB3" w:rsidP="0D3E234C">
      <w:pPr>
        <w:pStyle w:val="Paragraphedeliste"/>
        <w:numPr>
          <w:ilvl w:val="0"/>
          <w:numId w:val="5"/>
        </w:numPr>
      </w:pPr>
      <w:r w:rsidRPr="0D3E234C">
        <w:rPr>
          <w:b/>
          <w:bCs/>
          <w:color w:val="FF0000"/>
        </w:rPr>
        <w:t>La durabilité des effets est encore mal documentée</w:t>
      </w:r>
      <w:r w:rsidRPr="0D3E234C">
        <w:t xml:space="preserve"> : certains essais montrent une supériorité à court terme mais pas à long terme, tandis que d’autres rapportent des effets soutenus jusqu’à 6 mois. Des études supplémentaires sont nécessaires.</w:t>
      </w:r>
    </w:p>
    <w:p w14:paraId="6B7FE231" w14:textId="170C9E9C" w:rsidR="00874E79" w:rsidRDefault="7E1C7BB3" w:rsidP="0D3E234C">
      <w:pPr>
        <w:pStyle w:val="Titre2"/>
      </w:pPr>
      <w:r w:rsidRPr="0D3E234C">
        <w:t>Tolérance et innocuité</w:t>
      </w:r>
    </w:p>
    <w:p w14:paraId="6C7F008D" w14:textId="461F15D5" w:rsidR="00874E79" w:rsidRDefault="7E1C7BB3" w:rsidP="0D3E234C">
      <w:pPr>
        <w:pStyle w:val="Paragraphedeliste"/>
        <w:numPr>
          <w:ilvl w:val="0"/>
          <w:numId w:val="4"/>
        </w:numPr>
      </w:pPr>
      <w:bookmarkStart w:id="0" w:name="_Int_vACwDw4j"/>
      <w:r w:rsidRPr="0D3E234C">
        <w:t>La TMS</w:t>
      </w:r>
      <w:bookmarkEnd w:id="0"/>
      <w:r w:rsidRPr="0D3E234C">
        <w:t xml:space="preserve"> est bien tolérée dans </w:t>
      </w:r>
      <w:r w:rsidR="3E4ED23F" w:rsidRPr="0D3E234C">
        <w:rPr>
          <w:rFonts w:ascii="Aptos" w:eastAsia="Aptos" w:hAnsi="Aptos" w:cs="Aptos"/>
        </w:rPr>
        <w:t xml:space="preserve">la DBP, avec </w:t>
      </w:r>
      <w:r w:rsidRPr="0D3E234C">
        <w:t>des effets secondaires légers et transitoires.</w:t>
      </w:r>
    </w:p>
    <w:p w14:paraId="2D618694" w14:textId="1A2E9BDD" w:rsidR="00874E79" w:rsidRDefault="7E1C7BB3" w:rsidP="0D3E234C">
      <w:pPr>
        <w:pStyle w:val="Paragraphedeliste"/>
        <w:numPr>
          <w:ilvl w:val="0"/>
          <w:numId w:val="4"/>
        </w:numPr>
      </w:pPr>
      <w:r w:rsidRPr="0D3E234C">
        <w:lastRenderedPageBreak/>
        <w:t>Les risques de crise d’épilepsie ou de virage de l’humeur (manie/hypomanie) sont très faibles, comparables à ceux du placebo.</w:t>
      </w:r>
    </w:p>
    <w:p w14:paraId="71A5C2B4" w14:textId="1404C9BA" w:rsidR="00874E79" w:rsidRDefault="7E1C7BB3" w:rsidP="0D3E234C">
      <w:pPr>
        <w:pStyle w:val="Paragraphedeliste"/>
        <w:numPr>
          <w:ilvl w:val="0"/>
          <w:numId w:val="4"/>
        </w:numPr>
      </w:pPr>
      <w:r w:rsidRPr="0D3E234C">
        <w:t xml:space="preserve">Les auteurs soulignent un </w:t>
      </w:r>
      <w:r w:rsidRPr="0D3E234C">
        <w:rPr>
          <w:color w:val="FF0000"/>
        </w:rPr>
        <w:t>manque de rigueur</w:t>
      </w:r>
      <w:r w:rsidRPr="0D3E234C">
        <w:t xml:space="preserve"> dans le signalement des effets indésirables et des sous-types bipolaires, recommandant une meilleure standardisation.</w:t>
      </w:r>
    </w:p>
    <w:p w14:paraId="275850B4" w14:textId="450E4168" w:rsidR="00874E79" w:rsidRDefault="7E1C7BB3" w:rsidP="0D3E234C">
      <w:pPr>
        <w:pStyle w:val="Titre2"/>
      </w:pPr>
      <w:r w:rsidRPr="0D3E234C">
        <w:t>Prédicteurs de réponse</w:t>
      </w:r>
    </w:p>
    <w:p w14:paraId="40BB9ECB" w14:textId="738671D8" w:rsidR="00874E79" w:rsidRDefault="7E1C7BB3" w:rsidP="0D3E234C">
      <w:pPr>
        <w:pStyle w:val="Paragraphedeliste"/>
        <w:numPr>
          <w:ilvl w:val="0"/>
          <w:numId w:val="3"/>
        </w:numPr>
      </w:pPr>
      <w:r w:rsidRPr="0D3E234C">
        <w:rPr>
          <w:b/>
          <w:bCs/>
        </w:rPr>
        <w:t>Sévérité initiale des symptômes</w:t>
      </w:r>
      <w:r w:rsidRPr="0D3E234C">
        <w:t xml:space="preserve"> : associée à une meilleure réponse (plus grande marge d’amélioration).</w:t>
      </w:r>
    </w:p>
    <w:p w14:paraId="335046C5" w14:textId="0975B704" w:rsidR="00874E79" w:rsidRDefault="7E1C7BB3" w:rsidP="0D3E234C">
      <w:pPr>
        <w:pStyle w:val="Paragraphedeliste"/>
        <w:numPr>
          <w:ilvl w:val="0"/>
          <w:numId w:val="3"/>
        </w:numPr>
      </w:pPr>
      <w:r w:rsidRPr="0D3E234C">
        <w:rPr>
          <w:b/>
          <w:bCs/>
        </w:rPr>
        <w:t xml:space="preserve">Résistance au traitement </w:t>
      </w:r>
      <w:r w:rsidRPr="0D3E234C">
        <w:t xml:space="preserve">: contrairement au TDM, elle n’est pas un prédicteur négatif dans </w:t>
      </w:r>
      <w:r w:rsidR="086BD230" w:rsidRPr="0D3E234C">
        <w:rPr>
          <w:rFonts w:ascii="Aptos" w:eastAsia="Aptos" w:hAnsi="Aptos" w:cs="Aptos"/>
        </w:rPr>
        <w:t>la DBP</w:t>
      </w:r>
      <w:r w:rsidRPr="0D3E234C">
        <w:t>.</w:t>
      </w:r>
    </w:p>
    <w:p w14:paraId="3E43034F" w14:textId="0101C8E1" w:rsidR="00874E79" w:rsidRDefault="7E1C7BB3" w:rsidP="0D3E234C">
      <w:pPr>
        <w:pStyle w:val="Paragraphedeliste"/>
        <w:numPr>
          <w:ilvl w:val="0"/>
          <w:numId w:val="3"/>
        </w:numPr>
      </w:pPr>
      <w:r w:rsidRPr="0D3E234C">
        <w:rPr>
          <w:b/>
          <w:bCs/>
        </w:rPr>
        <w:t>Durée de la maladie</w:t>
      </w:r>
      <w:r w:rsidRPr="0D3E234C">
        <w:t xml:space="preserve"> : une tendance à de moins bons résultats est observée en cas de maladie plus longue.</w:t>
      </w:r>
    </w:p>
    <w:p w14:paraId="6B1DF87A" w14:textId="15730DE6" w:rsidR="00874E79" w:rsidRDefault="7E1C7BB3" w:rsidP="0D3E234C">
      <w:pPr>
        <w:pStyle w:val="Paragraphedeliste"/>
        <w:numPr>
          <w:ilvl w:val="0"/>
          <w:numId w:val="3"/>
        </w:numPr>
      </w:pPr>
      <w:r w:rsidRPr="0D3E234C">
        <w:rPr>
          <w:b/>
          <w:bCs/>
        </w:rPr>
        <w:t>Médicaments psychotropes</w:t>
      </w:r>
      <w:r w:rsidRPr="0D3E234C">
        <w:t xml:space="preserve"> : l’utilisation de stabilisateurs de l’humeur n’a pas montré d’impact significatif sur l’efficacité.</w:t>
      </w:r>
    </w:p>
    <w:p w14:paraId="79EA6FE1" w14:textId="4F6421F9" w:rsidR="00874E79" w:rsidRDefault="7E1C7BB3" w:rsidP="0D3E234C">
      <w:pPr>
        <w:pStyle w:val="Titre2"/>
      </w:pPr>
      <w:r w:rsidRPr="0D3E234C">
        <w:t>Paramètres de stimulation</w:t>
      </w:r>
    </w:p>
    <w:p w14:paraId="22A4DD88" w14:textId="728311AB" w:rsidR="00874E79" w:rsidRDefault="7E1C7BB3" w:rsidP="0D3E234C">
      <w:pPr>
        <w:pStyle w:val="Paragraphedeliste"/>
        <w:numPr>
          <w:ilvl w:val="0"/>
          <w:numId w:val="2"/>
        </w:numPr>
      </w:pPr>
      <w:r w:rsidRPr="0D3E234C">
        <w:t>Les protocoles efficaces incluent la rTMS haute fréquence gauche et la rTMS basse fréquence droite, comme dans le TDM.</w:t>
      </w:r>
    </w:p>
    <w:p w14:paraId="2865A713" w14:textId="20ED978E" w:rsidR="00874E79" w:rsidRDefault="7E1C7BB3" w:rsidP="0D3E234C">
      <w:pPr>
        <w:pStyle w:val="Paragraphedeliste"/>
        <w:numPr>
          <w:ilvl w:val="0"/>
          <w:numId w:val="2"/>
        </w:numPr>
      </w:pPr>
      <w:r w:rsidRPr="0D3E234C">
        <w:t>La iTBS (stimulation thêta-burst intermittente) s’avère aussi efficace que la rTMS haute fréquence.</w:t>
      </w:r>
    </w:p>
    <w:p w14:paraId="66A5574B" w14:textId="046535D6" w:rsidR="00874E79" w:rsidRDefault="7E1C7BB3" w:rsidP="0D3E234C">
      <w:pPr>
        <w:pStyle w:val="Paragraphedeliste"/>
        <w:numPr>
          <w:ilvl w:val="0"/>
          <w:numId w:val="2"/>
        </w:numPr>
      </w:pPr>
      <w:r w:rsidRPr="0D3E234C">
        <w:t>Un nombre plus élevé de séances est associé à de meilleurs résultats, mais d’autres paramètres (intensité, fréquence, ciblage, etc.) n’ont pas montré d’influence significative.</w:t>
      </w:r>
    </w:p>
    <w:p w14:paraId="5DED20FD" w14:textId="122B4A0F" w:rsidR="00874E79" w:rsidRDefault="7E1C7BB3" w:rsidP="0D3E234C">
      <w:pPr>
        <w:pStyle w:val="Titre2"/>
      </w:pPr>
      <w:r w:rsidRPr="0D3E234C">
        <w:t>Limites de l’étude</w:t>
      </w:r>
    </w:p>
    <w:p w14:paraId="41294AA2" w14:textId="6159C7F1" w:rsidR="00874E79" w:rsidRDefault="7E1C7BB3" w:rsidP="0D3E234C">
      <w:pPr>
        <w:pStyle w:val="Paragraphedeliste"/>
        <w:numPr>
          <w:ilvl w:val="0"/>
          <w:numId w:val="1"/>
        </w:numPr>
      </w:pPr>
      <w:r w:rsidRPr="0D3E234C">
        <w:t xml:space="preserve">Inclusion d’études avec des </w:t>
      </w:r>
      <w:r w:rsidRPr="0D3E234C">
        <w:rPr>
          <w:color w:val="FF0000"/>
        </w:rPr>
        <w:t>échantillons mixtes</w:t>
      </w:r>
      <w:r w:rsidRPr="0D3E234C">
        <w:t xml:space="preserve"> (bipolaires et unipolaires), pouvant induire un biais de sélection.</w:t>
      </w:r>
    </w:p>
    <w:p w14:paraId="7083EC09" w14:textId="061EC112" w:rsidR="00874E79" w:rsidRDefault="7E1C7BB3" w:rsidP="0D3E234C">
      <w:pPr>
        <w:pStyle w:val="Paragraphedeliste"/>
        <w:numPr>
          <w:ilvl w:val="0"/>
          <w:numId w:val="1"/>
        </w:numPr>
      </w:pPr>
      <w:r w:rsidRPr="0D3E234C">
        <w:rPr>
          <w:color w:val="FF0000"/>
        </w:rPr>
        <w:t>Données manquantes</w:t>
      </w:r>
      <w:r w:rsidRPr="0D3E234C">
        <w:t xml:space="preserve"> sur les caractéristiques cliniques et démographiques, limitant certaines analyses.</w:t>
      </w:r>
    </w:p>
    <w:p w14:paraId="20FAC1F6" w14:textId="3917A975" w:rsidR="00874E79" w:rsidRDefault="7E1C7BB3" w:rsidP="0D3E234C">
      <w:pPr>
        <w:pStyle w:val="Paragraphedeliste"/>
        <w:numPr>
          <w:ilvl w:val="0"/>
          <w:numId w:val="1"/>
        </w:numPr>
      </w:pPr>
      <w:r w:rsidRPr="0D3E234C">
        <w:rPr>
          <w:color w:val="FF0000"/>
        </w:rPr>
        <w:t xml:space="preserve">Hétérogénéité </w:t>
      </w:r>
      <w:r w:rsidRPr="0D3E234C">
        <w:t xml:space="preserve">élevée des </w:t>
      </w:r>
      <w:r w:rsidRPr="0D3E234C">
        <w:rPr>
          <w:color w:val="FF0000"/>
        </w:rPr>
        <w:t xml:space="preserve">protocoles </w:t>
      </w:r>
      <w:r w:rsidRPr="0D3E234C">
        <w:t xml:space="preserve">et des </w:t>
      </w:r>
      <w:r w:rsidRPr="0D3E234C">
        <w:rPr>
          <w:color w:val="FF0000"/>
        </w:rPr>
        <w:t xml:space="preserve">mesures </w:t>
      </w:r>
      <w:r w:rsidRPr="0D3E234C">
        <w:t>de résultats.</w:t>
      </w:r>
    </w:p>
    <w:p w14:paraId="2187CFCD" w14:textId="0C7C7DD0" w:rsidR="00874E79" w:rsidRDefault="7E1C7BB3" w:rsidP="0D3E234C">
      <w:pPr>
        <w:pStyle w:val="Paragraphedeliste"/>
        <w:numPr>
          <w:ilvl w:val="0"/>
          <w:numId w:val="1"/>
        </w:numPr>
      </w:pPr>
      <w:r w:rsidRPr="0D3E234C">
        <w:t>Risque de biais de publication, bien que les tests statistiques suggèrent une robustesse des résultats.</w:t>
      </w:r>
    </w:p>
    <w:p w14:paraId="42C92219" w14:textId="667A86F1" w:rsidR="00874E79" w:rsidRDefault="7E1C7BB3" w:rsidP="0D3E234C">
      <w:pPr>
        <w:pStyle w:val="Paragraphedeliste"/>
        <w:numPr>
          <w:ilvl w:val="0"/>
          <w:numId w:val="1"/>
        </w:numPr>
      </w:pPr>
      <w:r w:rsidRPr="0D3E234C">
        <w:t>Analyses de méta-régression basées sur des moyennes d’études, non sur des données individuelles (risque d’erreur écologique).</w:t>
      </w:r>
    </w:p>
    <w:p w14:paraId="22F83BFD" w14:textId="01CAC874" w:rsidR="00874E79" w:rsidRDefault="7E1C7BB3" w:rsidP="0D3E234C">
      <w:pPr>
        <w:pStyle w:val="Paragraphedeliste"/>
        <w:numPr>
          <w:ilvl w:val="0"/>
          <w:numId w:val="1"/>
        </w:numPr>
      </w:pPr>
      <w:r w:rsidRPr="0D3E234C">
        <w:t>Tests exploratoires multiples pouvant augmenter le risque de faux positifs.</w:t>
      </w:r>
    </w:p>
    <w:p w14:paraId="15E8A650" w14:textId="03791248" w:rsidR="00874E79" w:rsidRDefault="7201CF12" w:rsidP="0D3E234C">
      <w:pPr>
        <w:pStyle w:val="Titre2"/>
      </w:pPr>
      <w:r w:rsidRPr="0D3E234C">
        <w:t>Conclusion :</w:t>
      </w:r>
    </w:p>
    <w:p w14:paraId="08D5B852" w14:textId="1E85D6DD" w:rsidR="00874E79" w:rsidRDefault="00822216" w:rsidP="00822216">
      <w:r>
        <w:t xml:space="preserve">Cette </w:t>
      </w:r>
      <w:r w:rsidR="7201CF12" w:rsidRPr="0D3E234C">
        <w:t xml:space="preserve">étude montre que la rTMS a un effet antidépresseur significatif dans le trouble bipolaire, comparable à celui observé dans la dépression unipolaire. La sévérité des symptômes et le nombre de séances augmentent l'efficacité, tandis qu'une durée de maladie plus longue tend à réduire les chances de rémission. Les protocoles HF </w:t>
      </w:r>
      <w:r w:rsidR="7201CF12" w:rsidRPr="0D3E234C">
        <w:lastRenderedPageBreak/>
        <w:t xml:space="preserve">(DLPFC gauche) et LF (DLPFC droit) sont efficaces. Surtout, </w:t>
      </w:r>
      <w:r>
        <w:rPr>
          <w:color w:val="FF0000"/>
        </w:rPr>
        <w:t>cette étude démontre</w:t>
      </w:r>
      <w:r w:rsidR="7201CF12" w:rsidRPr="0D3E234C">
        <w:rPr>
          <w:color w:val="FF0000"/>
        </w:rPr>
        <w:t xml:space="preserve"> pour la première fois que l'iTBS du DLPFC gauche n'est pas inférieure aux protocoles HF-rTMS</w:t>
      </w:r>
      <w:r w:rsidR="7201CF12" w:rsidRPr="0D3E234C">
        <w:t>, ce qui en fait une option à privilégier en pratique clinique.</w:t>
      </w:r>
    </w:p>
    <w:p w14:paraId="1A90154B" w14:textId="2AB31BBB" w:rsidR="00874E79" w:rsidRDefault="00874E79" w:rsidP="0D3E234C"/>
    <w:p w14:paraId="26F03427" w14:textId="3B04D2F2" w:rsidR="00874E79" w:rsidRDefault="00874E79" w:rsidP="0D3E234C"/>
    <w:p w14:paraId="58344FED" w14:textId="279CBFC5" w:rsidR="00874E79" w:rsidRDefault="2B2AC28E" w:rsidP="0D3E234C">
      <w:pPr>
        <w:jc w:val="right"/>
        <w:rPr>
          <w:color w:val="00B050"/>
        </w:rPr>
      </w:pPr>
      <w:r w:rsidRPr="0D3E234C">
        <w:rPr>
          <w:color w:val="00B050"/>
        </w:rPr>
        <w:t>Dr Issam Outaik</w:t>
      </w:r>
    </w:p>
    <w:p w14:paraId="061B490B" w14:textId="587FB8DB" w:rsidR="00874E79" w:rsidRDefault="2B2AC28E" w:rsidP="0D3E234C">
      <w:pPr>
        <w:jc w:val="right"/>
        <w:rPr>
          <w:color w:val="00B050"/>
        </w:rPr>
      </w:pPr>
      <w:r w:rsidRPr="0D3E234C">
        <w:rPr>
          <w:color w:val="00B050"/>
        </w:rPr>
        <w:t>Mars 2026</w:t>
      </w:r>
    </w:p>
    <w:p w14:paraId="3EA38402" w14:textId="76E08BC9" w:rsidR="00874E79" w:rsidRDefault="2B2AC28E" w:rsidP="0D3E234C">
      <w:pPr>
        <w:jc w:val="right"/>
        <w:rPr>
          <w:color w:val="00B050"/>
        </w:rPr>
      </w:pPr>
      <w:r w:rsidRPr="0D3E234C">
        <w:rPr>
          <w:color w:val="00B050"/>
        </w:rPr>
        <w:t>Centre psychiat</w:t>
      </w:r>
      <w:r w:rsidR="00822216">
        <w:rPr>
          <w:color w:val="00B050"/>
        </w:rPr>
        <w:t>rique universitaire : Mohammed VI</w:t>
      </w:r>
      <w:bookmarkStart w:id="1" w:name="_GoBack"/>
      <w:bookmarkEnd w:id="1"/>
      <w:r w:rsidRPr="0D3E234C">
        <w:rPr>
          <w:color w:val="00B050"/>
        </w:rPr>
        <w:t>-Agadir</w:t>
      </w:r>
    </w:p>
    <w:p w14:paraId="07C2938F" w14:textId="26B23FD7" w:rsidR="00874E79" w:rsidRDefault="00874E79" w:rsidP="0D3E234C">
      <w:pPr>
        <w:rPr>
          <w:color w:val="00B050"/>
        </w:rPr>
      </w:pPr>
    </w:p>
    <w:p w14:paraId="3BFEFB25" w14:textId="110CE57B" w:rsidR="00874E79" w:rsidRDefault="00874E79"/>
    <w:sectPr w:rsidR="00874E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intelligence2.xml><?xml version="1.0" encoding="utf-8"?>
<int2:intelligence xmlns:int2="http://schemas.microsoft.com/office/intelligence/2020/intelligence">
  <int2:observations>
    <int2:textHash int2:hashCode="MkmJnbcJ0JytKt" int2:id="5PgjIz54">
      <int2:state int2:type="spell" int2:value="Rejected"/>
    </int2:textHash>
    <int2:textHash int2:hashCode="T0OqWHJNnEwKEr" int2:id="nt9oGyAe">
      <int2:state int2:type="spell" int2:value="Rejected"/>
    </int2:textHash>
    <int2:bookmark int2:bookmarkName="_Int_vACwDw4j" int2:invalidationBookmarkName="" int2:hashCode="9ma62I3qlfra7S" int2:id="wim2jWU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2231"/>
    <w:multiLevelType w:val="hybridMultilevel"/>
    <w:tmpl w:val="988A4AEA"/>
    <w:lvl w:ilvl="0" w:tplc="80BE7794">
      <w:start w:val="1"/>
      <w:numFmt w:val="bullet"/>
      <w:lvlText w:val=""/>
      <w:lvlJc w:val="left"/>
      <w:pPr>
        <w:ind w:left="720" w:hanging="360"/>
      </w:pPr>
      <w:rPr>
        <w:rFonts w:ascii="Symbol" w:hAnsi="Symbol" w:hint="default"/>
      </w:rPr>
    </w:lvl>
    <w:lvl w:ilvl="1" w:tplc="D7E62E40">
      <w:start w:val="1"/>
      <w:numFmt w:val="bullet"/>
      <w:lvlText w:val="o"/>
      <w:lvlJc w:val="left"/>
      <w:pPr>
        <w:ind w:left="1440" w:hanging="360"/>
      </w:pPr>
      <w:rPr>
        <w:rFonts w:ascii="Courier New" w:hAnsi="Courier New" w:hint="default"/>
      </w:rPr>
    </w:lvl>
    <w:lvl w:ilvl="2" w:tplc="AE6E557A">
      <w:start w:val="1"/>
      <w:numFmt w:val="bullet"/>
      <w:lvlText w:val=""/>
      <w:lvlJc w:val="left"/>
      <w:pPr>
        <w:ind w:left="2160" w:hanging="360"/>
      </w:pPr>
      <w:rPr>
        <w:rFonts w:ascii="Wingdings" w:hAnsi="Wingdings" w:hint="default"/>
      </w:rPr>
    </w:lvl>
    <w:lvl w:ilvl="3" w:tplc="86CCD8FC">
      <w:start w:val="1"/>
      <w:numFmt w:val="bullet"/>
      <w:lvlText w:val=""/>
      <w:lvlJc w:val="left"/>
      <w:pPr>
        <w:ind w:left="2880" w:hanging="360"/>
      </w:pPr>
      <w:rPr>
        <w:rFonts w:ascii="Symbol" w:hAnsi="Symbol" w:hint="default"/>
      </w:rPr>
    </w:lvl>
    <w:lvl w:ilvl="4" w:tplc="EE4223D2">
      <w:start w:val="1"/>
      <w:numFmt w:val="bullet"/>
      <w:lvlText w:val="o"/>
      <w:lvlJc w:val="left"/>
      <w:pPr>
        <w:ind w:left="3600" w:hanging="360"/>
      </w:pPr>
      <w:rPr>
        <w:rFonts w:ascii="Courier New" w:hAnsi="Courier New" w:hint="default"/>
      </w:rPr>
    </w:lvl>
    <w:lvl w:ilvl="5" w:tplc="985A1E24">
      <w:start w:val="1"/>
      <w:numFmt w:val="bullet"/>
      <w:lvlText w:val=""/>
      <w:lvlJc w:val="left"/>
      <w:pPr>
        <w:ind w:left="4320" w:hanging="360"/>
      </w:pPr>
      <w:rPr>
        <w:rFonts w:ascii="Wingdings" w:hAnsi="Wingdings" w:hint="default"/>
      </w:rPr>
    </w:lvl>
    <w:lvl w:ilvl="6" w:tplc="BDCE3B32">
      <w:start w:val="1"/>
      <w:numFmt w:val="bullet"/>
      <w:lvlText w:val=""/>
      <w:lvlJc w:val="left"/>
      <w:pPr>
        <w:ind w:left="5040" w:hanging="360"/>
      </w:pPr>
      <w:rPr>
        <w:rFonts w:ascii="Symbol" w:hAnsi="Symbol" w:hint="default"/>
      </w:rPr>
    </w:lvl>
    <w:lvl w:ilvl="7" w:tplc="6248CEFC">
      <w:start w:val="1"/>
      <w:numFmt w:val="bullet"/>
      <w:lvlText w:val="o"/>
      <w:lvlJc w:val="left"/>
      <w:pPr>
        <w:ind w:left="5760" w:hanging="360"/>
      </w:pPr>
      <w:rPr>
        <w:rFonts w:ascii="Courier New" w:hAnsi="Courier New" w:hint="default"/>
      </w:rPr>
    </w:lvl>
    <w:lvl w:ilvl="8" w:tplc="2016305C">
      <w:start w:val="1"/>
      <w:numFmt w:val="bullet"/>
      <w:lvlText w:val=""/>
      <w:lvlJc w:val="left"/>
      <w:pPr>
        <w:ind w:left="6480" w:hanging="360"/>
      </w:pPr>
      <w:rPr>
        <w:rFonts w:ascii="Wingdings" w:hAnsi="Wingdings" w:hint="default"/>
      </w:rPr>
    </w:lvl>
  </w:abstractNum>
  <w:abstractNum w:abstractNumId="1" w15:restartNumberingAfterBreak="0">
    <w:nsid w:val="0C4C8A6A"/>
    <w:multiLevelType w:val="hybridMultilevel"/>
    <w:tmpl w:val="46D25380"/>
    <w:lvl w:ilvl="0" w:tplc="E8849A92">
      <w:start w:val="1"/>
      <w:numFmt w:val="bullet"/>
      <w:lvlText w:val=""/>
      <w:lvlJc w:val="left"/>
      <w:pPr>
        <w:ind w:left="720" w:hanging="360"/>
      </w:pPr>
      <w:rPr>
        <w:rFonts w:ascii="Symbol" w:hAnsi="Symbol" w:hint="default"/>
      </w:rPr>
    </w:lvl>
    <w:lvl w:ilvl="1" w:tplc="486003F8">
      <w:start w:val="1"/>
      <w:numFmt w:val="bullet"/>
      <w:lvlText w:val="o"/>
      <w:lvlJc w:val="left"/>
      <w:pPr>
        <w:ind w:left="1440" w:hanging="360"/>
      </w:pPr>
      <w:rPr>
        <w:rFonts w:ascii="Courier New" w:hAnsi="Courier New" w:hint="default"/>
      </w:rPr>
    </w:lvl>
    <w:lvl w:ilvl="2" w:tplc="BC36FB8E">
      <w:start w:val="1"/>
      <w:numFmt w:val="bullet"/>
      <w:lvlText w:val=""/>
      <w:lvlJc w:val="left"/>
      <w:pPr>
        <w:ind w:left="2160" w:hanging="360"/>
      </w:pPr>
      <w:rPr>
        <w:rFonts w:ascii="Wingdings" w:hAnsi="Wingdings" w:hint="default"/>
      </w:rPr>
    </w:lvl>
    <w:lvl w:ilvl="3" w:tplc="309644BE">
      <w:start w:val="1"/>
      <w:numFmt w:val="bullet"/>
      <w:lvlText w:val=""/>
      <w:lvlJc w:val="left"/>
      <w:pPr>
        <w:ind w:left="2880" w:hanging="360"/>
      </w:pPr>
      <w:rPr>
        <w:rFonts w:ascii="Symbol" w:hAnsi="Symbol" w:hint="default"/>
      </w:rPr>
    </w:lvl>
    <w:lvl w:ilvl="4" w:tplc="ABB82546">
      <w:start w:val="1"/>
      <w:numFmt w:val="bullet"/>
      <w:lvlText w:val="o"/>
      <w:lvlJc w:val="left"/>
      <w:pPr>
        <w:ind w:left="3600" w:hanging="360"/>
      </w:pPr>
      <w:rPr>
        <w:rFonts w:ascii="Courier New" w:hAnsi="Courier New" w:hint="default"/>
      </w:rPr>
    </w:lvl>
    <w:lvl w:ilvl="5" w:tplc="6A5239DE">
      <w:start w:val="1"/>
      <w:numFmt w:val="bullet"/>
      <w:lvlText w:val=""/>
      <w:lvlJc w:val="left"/>
      <w:pPr>
        <w:ind w:left="4320" w:hanging="360"/>
      </w:pPr>
      <w:rPr>
        <w:rFonts w:ascii="Wingdings" w:hAnsi="Wingdings" w:hint="default"/>
      </w:rPr>
    </w:lvl>
    <w:lvl w:ilvl="6" w:tplc="4F6416E2">
      <w:start w:val="1"/>
      <w:numFmt w:val="bullet"/>
      <w:lvlText w:val=""/>
      <w:lvlJc w:val="left"/>
      <w:pPr>
        <w:ind w:left="5040" w:hanging="360"/>
      </w:pPr>
      <w:rPr>
        <w:rFonts w:ascii="Symbol" w:hAnsi="Symbol" w:hint="default"/>
      </w:rPr>
    </w:lvl>
    <w:lvl w:ilvl="7" w:tplc="2C9E169A">
      <w:start w:val="1"/>
      <w:numFmt w:val="bullet"/>
      <w:lvlText w:val="o"/>
      <w:lvlJc w:val="left"/>
      <w:pPr>
        <w:ind w:left="5760" w:hanging="360"/>
      </w:pPr>
      <w:rPr>
        <w:rFonts w:ascii="Courier New" w:hAnsi="Courier New" w:hint="default"/>
      </w:rPr>
    </w:lvl>
    <w:lvl w:ilvl="8" w:tplc="7A8838B0">
      <w:start w:val="1"/>
      <w:numFmt w:val="bullet"/>
      <w:lvlText w:val=""/>
      <w:lvlJc w:val="left"/>
      <w:pPr>
        <w:ind w:left="6480" w:hanging="360"/>
      </w:pPr>
      <w:rPr>
        <w:rFonts w:ascii="Wingdings" w:hAnsi="Wingdings" w:hint="default"/>
      </w:rPr>
    </w:lvl>
  </w:abstractNum>
  <w:abstractNum w:abstractNumId="2" w15:restartNumberingAfterBreak="0">
    <w:nsid w:val="1339063F"/>
    <w:multiLevelType w:val="hybridMultilevel"/>
    <w:tmpl w:val="A4C4A5C8"/>
    <w:lvl w:ilvl="0" w:tplc="7854AE6A">
      <w:start w:val="1"/>
      <w:numFmt w:val="bullet"/>
      <w:lvlText w:val=""/>
      <w:lvlJc w:val="left"/>
      <w:pPr>
        <w:ind w:left="720" w:hanging="360"/>
      </w:pPr>
      <w:rPr>
        <w:rFonts w:ascii="Symbol" w:hAnsi="Symbol" w:hint="default"/>
      </w:rPr>
    </w:lvl>
    <w:lvl w:ilvl="1" w:tplc="A2843F82">
      <w:start w:val="1"/>
      <w:numFmt w:val="bullet"/>
      <w:lvlText w:val="o"/>
      <w:lvlJc w:val="left"/>
      <w:pPr>
        <w:ind w:left="1440" w:hanging="360"/>
      </w:pPr>
      <w:rPr>
        <w:rFonts w:ascii="Courier New" w:hAnsi="Courier New" w:hint="default"/>
      </w:rPr>
    </w:lvl>
    <w:lvl w:ilvl="2" w:tplc="C20A828C">
      <w:start w:val="1"/>
      <w:numFmt w:val="bullet"/>
      <w:lvlText w:val=""/>
      <w:lvlJc w:val="left"/>
      <w:pPr>
        <w:ind w:left="2160" w:hanging="360"/>
      </w:pPr>
      <w:rPr>
        <w:rFonts w:ascii="Wingdings" w:hAnsi="Wingdings" w:hint="default"/>
      </w:rPr>
    </w:lvl>
    <w:lvl w:ilvl="3" w:tplc="C71E4250">
      <w:start w:val="1"/>
      <w:numFmt w:val="bullet"/>
      <w:lvlText w:val=""/>
      <w:lvlJc w:val="left"/>
      <w:pPr>
        <w:ind w:left="2880" w:hanging="360"/>
      </w:pPr>
      <w:rPr>
        <w:rFonts w:ascii="Symbol" w:hAnsi="Symbol" w:hint="default"/>
      </w:rPr>
    </w:lvl>
    <w:lvl w:ilvl="4" w:tplc="42AC1D62">
      <w:start w:val="1"/>
      <w:numFmt w:val="bullet"/>
      <w:lvlText w:val="o"/>
      <w:lvlJc w:val="left"/>
      <w:pPr>
        <w:ind w:left="3600" w:hanging="360"/>
      </w:pPr>
      <w:rPr>
        <w:rFonts w:ascii="Courier New" w:hAnsi="Courier New" w:hint="default"/>
      </w:rPr>
    </w:lvl>
    <w:lvl w:ilvl="5" w:tplc="ADFC3432">
      <w:start w:val="1"/>
      <w:numFmt w:val="bullet"/>
      <w:lvlText w:val=""/>
      <w:lvlJc w:val="left"/>
      <w:pPr>
        <w:ind w:left="4320" w:hanging="360"/>
      </w:pPr>
      <w:rPr>
        <w:rFonts w:ascii="Wingdings" w:hAnsi="Wingdings" w:hint="default"/>
      </w:rPr>
    </w:lvl>
    <w:lvl w:ilvl="6" w:tplc="B39AB840">
      <w:start w:val="1"/>
      <w:numFmt w:val="bullet"/>
      <w:lvlText w:val=""/>
      <w:lvlJc w:val="left"/>
      <w:pPr>
        <w:ind w:left="5040" w:hanging="360"/>
      </w:pPr>
      <w:rPr>
        <w:rFonts w:ascii="Symbol" w:hAnsi="Symbol" w:hint="default"/>
      </w:rPr>
    </w:lvl>
    <w:lvl w:ilvl="7" w:tplc="07D27C7C">
      <w:start w:val="1"/>
      <w:numFmt w:val="bullet"/>
      <w:lvlText w:val="o"/>
      <w:lvlJc w:val="left"/>
      <w:pPr>
        <w:ind w:left="5760" w:hanging="360"/>
      </w:pPr>
      <w:rPr>
        <w:rFonts w:ascii="Courier New" w:hAnsi="Courier New" w:hint="default"/>
      </w:rPr>
    </w:lvl>
    <w:lvl w:ilvl="8" w:tplc="09AC5508">
      <w:start w:val="1"/>
      <w:numFmt w:val="bullet"/>
      <w:lvlText w:val=""/>
      <w:lvlJc w:val="left"/>
      <w:pPr>
        <w:ind w:left="6480" w:hanging="360"/>
      </w:pPr>
      <w:rPr>
        <w:rFonts w:ascii="Wingdings" w:hAnsi="Wingdings" w:hint="default"/>
      </w:rPr>
    </w:lvl>
  </w:abstractNum>
  <w:abstractNum w:abstractNumId="3" w15:restartNumberingAfterBreak="0">
    <w:nsid w:val="2A12F1F7"/>
    <w:multiLevelType w:val="hybridMultilevel"/>
    <w:tmpl w:val="4080CE6E"/>
    <w:lvl w:ilvl="0" w:tplc="E188AA86">
      <w:start w:val="1"/>
      <w:numFmt w:val="bullet"/>
      <w:lvlText w:val=""/>
      <w:lvlJc w:val="left"/>
      <w:pPr>
        <w:ind w:left="720" w:hanging="360"/>
      </w:pPr>
      <w:rPr>
        <w:rFonts w:ascii="Symbol" w:hAnsi="Symbol" w:hint="default"/>
      </w:rPr>
    </w:lvl>
    <w:lvl w:ilvl="1" w:tplc="42D416CA">
      <w:start w:val="1"/>
      <w:numFmt w:val="bullet"/>
      <w:lvlText w:val="o"/>
      <w:lvlJc w:val="left"/>
      <w:pPr>
        <w:ind w:left="1440" w:hanging="360"/>
      </w:pPr>
      <w:rPr>
        <w:rFonts w:ascii="Courier New" w:hAnsi="Courier New" w:hint="default"/>
      </w:rPr>
    </w:lvl>
    <w:lvl w:ilvl="2" w:tplc="86829194">
      <w:start w:val="1"/>
      <w:numFmt w:val="bullet"/>
      <w:lvlText w:val=""/>
      <w:lvlJc w:val="left"/>
      <w:pPr>
        <w:ind w:left="2160" w:hanging="360"/>
      </w:pPr>
      <w:rPr>
        <w:rFonts w:ascii="Wingdings" w:hAnsi="Wingdings" w:hint="default"/>
      </w:rPr>
    </w:lvl>
    <w:lvl w:ilvl="3" w:tplc="4A44899A">
      <w:start w:val="1"/>
      <w:numFmt w:val="bullet"/>
      <w:lvlText w:val=""/>
      <w:lvlJc w:val="left"/>
      <w:pPr>
        <w:ind w:left="2880" w:hanging="360"/>
      </w:pPr>
      <w:rPr>
        <w:rFonts w:ascii="Symbol" w:hAnsi="Symbol" w:hint="default"/>
      </w:rPr>
    </w:lvl>
    <w:lvl w:ilvl="4" w:tplc="8376EC44">
      <w:start w:val="1"/>
      <w:numFmt w:val="bullet"/>
      <w:lvlText w:val="o"/>
      <w:lvlJc w:val="left"/>
      <w:pPr>
        <w:ind w:left="3600" w:hanging="360"/>
      </w:pPr>
      <w:rPr>
        <w:rFonts w:ascii="Courier New" w:hAnsi="Courier New" w:hint="default"/>
      </w:rPr>
    </w:lvl>
    <w:lvl w:ilvl="5" w:tplc="71DA3B3C">
      <w:start w:val="1"/>
      <w:numFmt w:val="bullet"/>
      <w:lvlText w:val=""/>
      <w:lvlJc w:val="left"/>
      <w:pPr>
        <w:ind w:left="4320" w:hanging="360"/>
      </w:pPr>
      <w:rPr>
        <w:rFonts w:ascii="Wingdings" w:hAnsi="Wingdings" w:hint="default"/>
      </w:rPr>
    </w:lvl>
    <w:lvl w:ilvl="6" w:tplc="F082558E">
      <w:start w:val="1"/>
      <w:numFmt w:val="bullet"/>
      <w:lvlText w:val=""/>
      <w:lvlJc w:val="left"/>
      <w:pPr>
        <w:ind w:left="5040" w:hanging="360"/>
      </w:pPr>
      <w:rPr>
        <w:rFonts w:ascii="Symbol" w:hAnsi="Symbol" w:hint="default"/>
      </w:rPr>
    </w:lvl>
    <w:lvl w:ilvl="7" w:tplc="9ECCA43E">
      <w:start w:val="1"/>
      <w:numFmt w:val="bullet"/>
      <w:lvlText w:val="o"/>
      <w:lvlJc w:val="left"/>
      <w:pPr>
        <w:ind w:left="5760" w:hanging="360"/>
      </w:pPr>
      <w:rPr>
        <w:rFonts w:ascii="Courier New" w:hAnsi="Courier New" w:hint="default"/>
      </w:rPr>
    </w:lvl>
    <w:lvl w:ilvl="8" w:tplc="5CBE56D4">
      <w:start w:val="1"/>
      <w:numFmt w:val="bullet"/>
      <w:lvlText w:val=""/>
      <w:lvlJc w:val="left"/>
      <w:pPr>
        <w:ind w:left="6480" w:hanging="360"/>
      </w:pPr>
      <w:rPr>
        <w:rFonts w:ascii="Wingdings" w:hAnsi="Wingdings" w:hint="default"/>
      </w:rPr>
    </w:lvl>
  </w:abstractNum>
  <w:abstractNum w:abstractNumId="4" w15:restartNumberingAfterBreak="0">
    <w:nsid w:val="42E59D24"/>
    <w:multiLevelType w:val="hybridMultilevel"/>
    <w:tmpl w:val="CFB01AA8"/>
    <w:lvl w:ilvl="0" w:tplc="FFC492E0">
      <w:start w:val="1"/>
      <w:numFmt w:val="bullet"/>
      <w:lvlText w:val=""/>
      <w:lvlJc w:val="left"/>
      <w:pPr>
        <w:ind w:left="720" w:hanging="360"/>
      </w:pPr>
      <w:rPr>
        <w:rFonts w:ascii="Symbol" w:hAnsi="Symbol" w:hint="default"/>
      </w:rPr>
    </w:lvl>
    <w:lvl w:ilvl="1" w:tplc="40402C9E">
      <w:start w:val="1"/>
      <w:numFmt w:val="bullet"/>
      <w:lvlText w:val="o"/>
      <w:lvlJc w:val="left"/>
      <w:pPr>
        <w:ind w:left="1440" w:hanging="360"/>
      </w:pPr>
      <w:rPr>
        <w:rFonts w:ascii="Courier New" w:hAnsi="Courier New" w:hint="default"/>
      </w:rPr>
    </w:lvl>
    <w:lvl w:ilvl="2" w:tplc="F45AD06C">
      <w:start w:val="1"/>
      <w:numFmt w:val="bullet"/>
      <w:lvlText w:val=""/>
      <w:lvlJc w:val="left"/>
      <w:pPr>
        <w:ind w:left="2160" w:hanging="360"/>
      </w:pPr>
      <w:rPr>
        <w:rFonts w:ascii="Wingdings" w:hAnsi="Wingdings" w:hint="default"/>
      </w:rPr>
    </w:lvl>
    <w:lvl w:ilvl="3" w:tplc="51081990">
      <w:start w:val="1"/>
      <w:numFmt w:val="bullet"/>
      <w:lvlText w:val=""/>
      <w:lvlJc w:val="left"/>
      <w:pPr>
        <w:ind w:left="2880" w:hanging="360"/>
      </w:pPr>
      <w:rPr>
        <w:rFonts w:ascii="Symbol" w:hAnsi="Symbol" w:hint="default"/>
      </w:rPr>
    </w:lvl>
    <w:lvl w:ilvl="4" w:tplc="0C604522">
      <w:start w:val="1"/>
      <w:numFmt w:val="bullet"/>
      <w:lvlText w:val="o"/>
      <w:lvlJc w:val="left"/>
      <w:pPr>
        <w:ind w:left="3600" w:hanging="360"/>
      </w:pPr>
      <w:rPr>
        <w:rFonts w:ascii="Courier New" w:hAnsi="Courier New" w:hint="default"/>
      </w:rPr>
    </w:lvl>
    <w:lvl w:ilvl="5" w:tplc="A8D6A626">
      <w:start w:val="1"/>
      <w:numFmt w:val="bullet"/>
      <w:lvlText w:val=""/>
      <w:lvlJc w:val="left"/>
      <w:pPr>
        <w:ind w:left="4320" w:hanging="360"/>
      </w:pPr>
      <w:rPr>
        <w:rFonts w:ascii="Wingdings" w:hAnsi="Wingdings" w:hint="default"/>
      </w:rPr>
    </w:lvl>
    <w:lvl w:ilvl="6" w:tplc="A11AD28C">
      <w:start w:val="1"/>
      <w:numFmt w:val="bullet"/>
      <w:lvlText w:val=""/>
      <w:lvlJc w:val="left"/>
      <w:pPr>
        <w:ind w:left="5040" w:hanging="360"/>
      </w:pPr>
      <w:rPr>
        <w:rFonts w:ascii="Symbol" w:hAnsi="Symbol" w:hint="default"/>
      </w:rPr>
    </w:lvl>
    <w:lvl w:ilvl="7" w:tplc="FB8E10DC">
      <w:start w:val="1"/>
      <w:numFmt w:val="bullet"/>
      <w:lvlText w:val="o"/>
      <w:lvlJc w:val="left"/>
      <w:pPr>
        <w:ind w:left="5760" w:hanging="360"/>
      </w:pPr>
      <w:rPr>
        <w:rFonts w:ascii="Courier New" w:hAnsi="Courier New" w:hint="default"/>
      </w:rPr>
    </w:lvl>
    <w:lvl w:ilvl="8" w:tplc="48F06F78">
      <w:start w:val="1"/>
      <w:numFmt w:val="bullet"/>
      <w:lvlText w:val=""/>
      <w:lvlJc w:val="left"/>
      <w:pPr>
        <w:ind w:left="6480" w:hanging="360"/>
      </w:pPr>
      <w:rPr>
        <w:rFonts w:ascii="Wingdings" w:hAnsi="Wingdings" w:hint="default"/>
      </w:rPr>
    </w:lvl>
  </w:abstractNum>
  <w:abstractNum w:abstractNumId="5" w15:restartNumberingAfterBreak="0">
    <w:nsid w:val="47DEE54E"/>
    <w:multiLevelType w:val="hybridMultilevel"/>
    <w:tmpl w:val="29C836F4"/>
    <w:lvl w:ilvl="0" w:tplc="BF20B8C8">
      <w:start w:val="1"/>
      <w:numFmt w:val="decimal"/>
      <w:lvlText w:val="%1."/>
      <w:lvlJc w:val="left"/>
      <w:pPr>
        <w:ind w:left="720" w:hanging="360"/>
      </w:pPr>
    </w:lvl>
    <w:lvl w:ilvl="1" w:tplc="4E440184">
      <w:start w:val="1"/>
      <w:numFmt w:val="lowerLetter"/>
      <w:lvlText w:val="%2."/>
      <w:lvlJc w:val="left"/>
      <w:pPr>
        <w:ind w:left="1440" w:hanging="360"/>
      </w:pPr>
    </w:lvl>
    <w:lvl w:ilvl="2" w:tplc="5D82CB2A">
      <w:start w:val="1"/>
      <w:numFmt w:val="lowerRoman"/>
      <w:lvlText w:val="%3."/>
      <w:lvlJc w:val="right"/>
      <w:pPr>
        <w:ind w:left="2160" w:hanging="180"/>
      </w:pPr>
    </w:lvl>
    <w:lvl w:ilvl="3" w:tplc="B9B4D226">
      <w:start w:val="1"/>
      <w:numFmt w:val="decimal"/>
      <w:lvlText w:val="%4."/>
      <w:lvlJc w:val="left"/>
      <w:pPr>
        <w:ind w:left="2880" w:hanging="360"/>
      </w:pPr>
    </w:lvl>
    <w:lvl w:ilvl="4" w:tplc="BBF2BA82">
      <w:start w:val="1"/>
      <w:numFmt w:val="lowerLetter"/>
      <w:lvlText w:val="%5."/>
      <w:lvlJc w:val="left"/>
      <w:pPr>
        <w:ind w:left="3600" w:hanging="360"/>
      </w:pPr>
    </w:lvl>
    <w:lvl w:ilvl="5" w:tplc="89C81DA2">
      <w:start w:val="1"/>
      <w:numFmt w:val="lowerRoman"/>
      <w:lvlText w:val="%6."/>
      <w:lvlJc w:val="right"/>
      <w:pPr>
        <w:ind w:left="4320" w:hanging="180"/>
      </w:pPr>
    </w:lvl>
    <w:lvl w:ilvl="6" w:tplc="1116BACA">
      <w:start w:val="1"/>
      <w:numFmt w:val="decimal"/>
      <w:lvlText w:val="%7."/>
      <w:lvlJc w:val="left"/>
      <w:pPr>
        <w:ind w:left="5040" w:hanging="360"/>
      </w:pPr>
    </w:lvl>
    <w:lvl w:ilvl="7" w:tplc="5E86B1F8">
      <w:start w:val="1"/>
      <w:numFmt w:val="lowerLetter"/>
      <w:lvlText w:val="%8."/>
      <w:lvlJc w:val="left"/>
      <w:pPr>
        <w:ind w:left="5760" w:hanging="360"/>
      </w:pPr>
    </w:lvl>
    <w:lvl w:ilvl="8" w:tplc="185E0D9C">
      <w:start w:val="1"/>
      <w:numFmt w:val="lowerRoman"/>
      <w:lvlText w:val="%9."/>
      <w:lvlJc w:val="right"/>
      <w:pPr>
        <w:ind w:left="6480" w:hanging="180"/>
      </w:pPr>
    </w:lvl>
  </w:abstractNum>
  <w:abstractNum w:abstractNumId="6" w15:restartNumberingAfterBreak="0">
    <w:nsid w:val="4ADC0340"/>
    <w:multiLevelType w:val="hybridMultilevel"/>
    <w:tmpl w:val="C64245AC"/>
    <w:lvl w:ilvl="0" w:tplc="6966C4C8">
      <w:start w:val="1"/>
      <w:numFmt w:val="bullet"/>
      <w:lvlText w:val=""/>
      <w:lvlJc w:val="left"/>
      <w:pPr>
        <w:ind w:left="720" w:hanging="360"/>
      </w:pPr>
      <w:rPr>
        <w:rFonts w:ascii="Symbol" w:hAnsi="Symbol" w:hint="default"/>
      </w:rPr>
    </w:lvl>
    <w:lvl w:ilvl="1" w:tplc="E79E2DD4">
      <w:start w:val="1"/>
      <w:numFmt w:val="bullet"/>
      <w:lvlText w:val="o"/>
      <w:lvlJc w:val="left"/>
      <w:pPr>
        <w:ind w:left="1440" w:hanging="360"/>
      </w:pPr>
      <w:rPr>
        <w:rFonts w:ascii="Courier New" w:hAnsi="Courier New" w:hint="default"/>
      </w:rPr>
    </w:lvl>
    <w:lvl w:ilvl="2" w:tplc="89340ED2">
      <w:start w:val="1"/>
      <w:numFmt w:val="bullet"/>
      <w:lvlText w:val=""/>
      <w:lvlJc w:val="left"/>
      <w:pPr>
        <w:ind w:left="2160" w:hanging="360"/>
      </w:pPr>
      <w:rPr>
        <w:rFonts w:ascii="Wingdings" w:hAnsi="Wingdings" w:hint="default"/>
      </w:rPr>
    </w:lvl>
    <w:lvl w:ilvl="3" w:tplc="048EF6C0">
      <w:start w:val="1"/>
      <w:numFmt w:val="bullet"/>
      <w:lvlText w:val=""/>
      <w:lvlJc w:val="left"/>
      <w:pPr>
        <w:ind w:left="2880" w:hanging="360"/>
      </w:pPr>
      <w:rPr>
        <w:rFonts w:ascii="Symbol" w:hAnsi="Symbol" w:hint="default"/>
      </w:rPr>
    </w:lvl>
    <w:lvl w:ilvl="4" w:tplc="D8609322">
      <w:start w:val="1"/>
      <w:numFmt w:val="bullet"/>
      <w:lvlText w:val="o"/>
      <w:lvlJc w:val="left"/>
      <w:pPr>
        <w:ind w:left="3600" w:hanging="360"/>
      </w:pPr>
      <w:rPr>
        <w:rFonts w:ascii="Courier New" w:hAnsi="Courier New" w:hint="default"/>
      </w:rPr>
    </w:lvl>
    <w:lvl w:ilvl="5" w:tplc="F154EDFE">
      <w:start w:val="1"/>
      <w:numFmt w:val="bullet"/>
      <w:lvlText w:val=""/>
      <w:lvlJc w:val="left"/>
      <w:pPr>
        <w:ind w:left="4320" w:hanging="360"/>
      </w:pPr>
      <w:rPr>
        <w:rFonts w:ascii="Wingdings" w:hAnsi="Wingdings" w:hint="default"/>
      </w:rPr>
    </w:lvl>
    <w:lvl w:ilvl="6" w:tplc="D234D532">
      <w:start w:val="1"/>
      <w:numFmt w:val="bullet"/>
      <w:lvlText w:val=""/>
      <w:lvlJc w:val="left"/>
      <w:pPr>
        <w:ind w:left="5040" w:hanging="360"/>
      </w:pPr>
      <w:rPr>
        <w:rFonts w:ascii="Symbol" w:hAnsi="Symbol" w:hint="default"/>
      </w:rPr>
    </w:lvl>
    <w:lvl w:ilvl="7" w:tplc="A14438AC">
      <w:start w:val="1"/>
      <w:numFmt w:val="bullet"/>
      <w:lvlText w:val="o"/>
      <w:lvlJc w:val="left"/>
      <w:pPr>
        <w:ind w:left="5760" w:hanging="360"/>
      </w:pPr>
      <w:rPr>
        <w:rFonts w:ascii="Courier New" w:hAnsi="Courier New" w:hint="default"/>
      </w:rPr>
    </w:lvl>
    <w:lvl w:ilvl="8" w:tplc="A0BCB53C">
      <w:start w:val="1"/>
      <w:numFmt w:val="bullet"/>
      <w:lvlText w:val=""/>
      <w:lvlJc w:val="left"/>
      <w:pPr>
        <w:ind w:left="6480" w:hanging="360"/>
      </w:pPr>
      <w:rPr>
        <w:rFonts w:ascii="Wingdings" w:hAnsi="Wingdings" w:hint="default"/>
      </w:rPr>
    </w:lvl>
  </w:abstractNum>
  <w:abstractNum w:abstractNumId="7" w15:restartNumberingAfterBreak="0">
    <w:nsid w:val="4C3B331D"/>
    <w:multiLevelType w:val="hybridMultilevel"/>
    <w:tmpl w:val="A7948CE4"/>
    <w:lvl w:ilvl="0" w:tplc="867A905E">
      <w:start w:val="1"/>
      <w:numFmt w:val="bullet"/>
      <w:lvlText w:val=""/>
      <w:lvlJc w:val="left"/>
      <w:pPr>
        <w:ind w:left="720" w:hanging="360"/>
      </w:pPr>
      <w:rPr>
        <w:rFonts w:ascii="Symbol" w:hAnsi="Symbol" w:hint="default"/>
      </w:rPr>
    </w:lvl>
    <w:lvl w:ilvl="1" w:tplc="0366D068">
      <w:start w:val="1"/>
      <w:numFmt w:val="bullet"/>
      <w:lvlText w:val="o"/>
      <w:lvlJc w:val="left"/>
      <w:pPr>
        <w:ind w:left="1440" w:hanging="360"/>
      </w:pPr>
      <w:rPr>
        <w:rFonts w:ascii="Courier New" w:hAnsi="Courier New" w:hint="default"/>
      </w:rPr>
    </w:lvl>
    <w:lvl w:ilvl="2" w:tplc="BAB8C13A">
      <w:start w:val="1"/>
      <w:numFmt w:val="bullet"/>
      <w:lvlText w:val=""/>
      <w:lvlJc w:val="left"/>
      <w:pPr>
        <w:ind w:left="2160" w:hanging="360"/>
      </w:pPr>
      <w:rPr>
        <w:rFonts w:ascii="Wingdings" w:hAnsi="Wingdings" w:hint="default"/>
      </w:rPr>
    </w:lvl>
    <w:lvl w:ilvl="3" w:tplc="7AAA725E">
      <w:start w:val="1"/>
      <w:numFmt w:val="bullet"/>
      <w:lvlText w:val=""/>
      <w:lvlJc w:val="left"/>
      <w:pPr>
        <w:ind w:left="2880" w:hanging="360"/>
      </w:pPr>
      <w:rPr>
        <w:rFonts w:ascii="Symbol" w:hAnsi="Symbol" w:hint="default"/>
      </w:rPr>
    </w:lvl>
    <w:lvl w:ilvl="4" w:tplc="F28A2A24">
      <w:start w:val="1"/>
      <w:numFmt w:val="bullet"/>
      <w:lvlText w:val="o"/>
      <w:lvlJc w:val="left"/>
      <w:pPr>
        <w:ind w:left="3600" w:hanging="360"/>
      </w:pPr>
      <w:rPr>
        <w:rFonts w:ascii="Courier New" w:hAnsi="Courier New" w:hint="default"/>
      </w:rPr>
    </w:lvl>
    <w:lvl w:ilvl="5" w:tplc="1028333C">
      <w:start w:val="1"/>
      <w:numFmt w:val="bullet"/>
      <w:lvlText w:val=""/>
      <w:lvlJc w:val="left"/>
      <w:pPr>
        <w:ind w:left="4320" w:hanging="360"/>
      </w:pPr>
      <w:rPr>
        <w:rFonts w:ascii="Wingdings" w:hAnsi="Wingdings" w:hint="default"/>
      </w:rPr>
    </w:lvl>
    <w:lvl w:ilvl="6" w:tplc="F036022A">
      <w:start w:val="1"/>
      <w:numFmt w:val="bullet"/>
      <w:lvlText w:val=""/>
      <w:lvlJc w:val="left"/>
      <w:pPr>
        <w:ind w:left="5040" w:hanging="360"/>
      </w:pPr>
      <w:rPr>
        <w:rFonts w:ascii="Symbol" w:hAnsi="Symbol" w:hint="default"/>
      </w:rPr>
    </w:lvl>
    <w:lvl w:ilvl="7" w:tplc="5D389776">
      <w:start w:val="1"/>
      <w:numFmt w:val="bullet"/>
      <w:lvlText w:val="o"/>
      <w:lvlJc w:val="left"/>
      <w:pPr>
        <w:ind w:left="5760" w:hanging="360"/>
      </w:pPr>
      <w:rPr>
        <w:rFonts w:ascii="Courier New" w:hAnsi="Courier New" w:hint="default"/>
      </w:rPr>
    </w:lvl>
    <w:lvl w:ilvl="8" w:tplc="316EA986">
      <w:start w:val="1"/>
      <w:numFmt w:val="bullet"/>
      <w:lvlText w:val=""/>
      <w:lvlJc w:val="left"/>
      <w:pPr>
        <w:ind w:left="6480" w:hanging="360"/>
      </w:pPr>
      <w:rPr>
        <w:rFonts w:ascii="Wingdings" w:hAnsi="Wingdings" w:hint="default"/>
      </w:rPr>
    </w:lvl>
  </w:abstractNum>
  <w:abstractNum w:abstractNumId="8" w15:restartNumberingAfterBreak="0">
    <w:nsid w:val="541A3368"/>
    <w:multiLevelType w:val="hybridMultilevel"/>
    <w:tmpl w:val="AB64C5E2"/>
    <w:lvl w:ilvl="0" w:tplc="256849BE">
      <w:start w:val="1"/>
      <w:numFmt w:val="bullet"/>
      <w:lvlText w:val=""/>
      <w:lvlJc w:val="left"/>
      <w:pPr>
        <w:ind w:left="720" w:hanging="360"/>
      </w:pPr>
      <w:rPr>
        <w:rFonts w:ascii="Symbol" w:hAnsi="Symbol" w:hint="default"/>
      </w:rPr>
    </w:lvl>
    <w:lvl w:ilvl="1" w:tplc="801AD82E">
      <w:start w:val="1"/>
      <w:numFmt w:val="bullet"/>
      <w:lvlText w:val="o"/>
      <w:lvlJc w:val="left"/>
      <w:pPr>
        <w:ind w:left="1440" w:hanging="360"/>
      </w:pPr>
      <w:rPr>
        <w:rFonts w:ascii="Courier New" w:hAnsi="Courier New" w:hint="default"/>
      </w:rPr>
    </w:lvl>
    <w:lvl w:ilvl="2" w:tplc="DB4201F4">
      <w:start w:val="1"/>
      <w:numFmt w:val="bullet"/>
      <w:lvlText w:val=""/>
      <w:lvlJc w:val="left"/>
      <w:pPr>
        <w:ind w:left="2160" w:hanging="360"/>
      </w:pPr>
      <w:rPr>
        <w:rFonts w:ascii="Wingdings" w:hAnsi="Wingdings" w:hint="default"/>
      </w:rPr>
    </w:lvl>
    <w:lvl w:ilvl="3" w:tplc="33CC7BA4">
      <w:start w:val="1"/>
      <w:numFmt w:val="bullet"/>
      <w:lvlText w:val=""/>
      <w:lvlJc w:val="left"/>
      <w:pPr>
        <w:ind w:left="2880" w:hanging="360"/>
      </w:pPr>
      <w:rPr>
        <w:rFonts w:ascii="Symbol" w:hAnsi="Symbol" w:hint="default"/>
      </w:rPr>
    </w:lvl>
    <w:lvl w:ilvl="4" w:tplc="E75EC1E6">
      <w:start w:val="1"/>
      <w:numFmt w:val="bullet"/>
      <w:lvlText w:val="o"/>
      <w:lvlJc w:val="left"/>
      <w:pPr>
        <w:ind w:left="3600" w:hanging="360"/>
      </w:pPr>
      <w:rPr>
        <w:rFonts w:ascii="Courier New" w:hAnsi="Courier New" w:hint="default"/>
      </w:rPr>
    </w:lvl>
    <w:lvl w:ilvl="5" w:tplc="366E7C2E">
      <w:start w:val="1"/>
      <w:numFmt w:val="bullet"/>
      <w:lvlText w:val=""/>
      <w:lvlJc w:val="left"/>
      <w:pPr>
        <w:ind w:left="4320" w:hanging="360"/>
      </w:pPr>
      <w:rPr>
        <w:rFonts w:ascii="Wingdings" w:hAnsi="Wingdings" w:hint="default"/>
      </w:rPr>
    </w:lvl>
    <w:lvl w:ilvl="6" w:tplc="74AC839A">
      <w:start w:val="1"/>
      <w:numFmt w:val="bullet"/>
      <w:lvlText w:val=""/>
      <w:lvlJc w:val="left"/>
      <w:pPr>
        <w:ind w:left="5040" w:hanging="360"/>
      </w:pPr>
      <w:rPr>
        <w:rFonts w:ascii="Symbol" w:hAnsi="Symbol" w:hint="default"/>
      </w:rPr>
    </w:lvl>
    <w:lvl w:ilvl="7" w:tplc="49D85BFC">
      <w:start w:val="1"/>
      <w:numFmt w:val="bullet"/>
      <w:lvlText w:val="o"/>
      <w:lvlJc w:val="left"/>
      <w:pPr>
        <w:ind w:left="5760" w:hanging="360"/>
      </w:pPr>
      <w:rPr>
        <w:rFonts w:ascii="Courier New" w:hAnsi="Courier New" w:hint="default"/>
      </w:rPr>
    </w:lvl>
    <w:lvl w:ilvl="8" w:tplc="3808E644">
      <w:start w:val="1"/>
      <w:numFmt w:val="bullet"/>
      <w:lvlText w:val=""/>
      <w:lvlJc w:val="left"/>
      <w:pPr>
        <w:ind w:left="6480" w:hanging="360"/>
      </w:pPr>
      <w:rPr>
        <w:rFonts w:ascii="Wingdings" w:hAnsi="Wingdings" w:hint="default"/>
      </w:rPr>
    </w:lvl>
  </w:abstractNum>
  <w:abstractNum w:abstractNumId="9" w15:restartNumberingAfterBreak="0">
    <w:nsid w:val="56B82D03"/>
    <w:multiLevelType w:val="hybridMultilevel"/>
    <w:tmpl w:val="CD781BD6"/>
    <w:lvl w:ilvl="0" w:tplc="698EF066">
      <w:start w:val="1"/>
      <w:numFmt w:val="decimal"/>
      <w:lvlText w:val="%1."/>
      <w:lvlJc w:val="left"/>
      <w:pPr>
        <w:ind w:left="720" w:hanging="360"/>
      </w:pPr>
    </w:lvl>
    <w:lvl w:ilvl="1" w:tplc="FC0AA426">
      <w:start w:val="1"/>
      <w:numFmt w:val="lowerLetter"/>
      <w:lvlText w:val="%2."/>
      <w:lvlJc w:val="left"/>
      <w:pPr>
        <w:ind w:left="1440" w:hanging="360"/>
      </w:pPr>
    </w:lvl>
    <w:lvl w:ilvl="2" w:tplc="BF5CC116">
      <w:start w:val="1"/>
      <w:numFmt w:val="lowerRoman"/>
      <w:lvlText w:val="%3."/>
      <w:lvlJc w:val="right"/>
      <w:pPr>
        <w:ind w:left="2160" w:hanging="180"/>
      </w:pPr>
    </w:lvl>
    <w:lvl w:ilvl="3" w:tplc="FE5E109E">
      <w:start w:val="1"/>
      <w:numFmt w:val="decimal"/>
      <w:lvlText w:val="%4."/>
      <w:lvlJc w:val="left"/>
      <w:pPr>
        <w:ind w:left="2880" w:hanging="360"/>
      </w:pPr>
    </w:lvl>
    <w:lvl w:ilvl="4" w:tplc="00C6F724">
      <w:start w:val="1"/>
      <w:numFmt w:val="lowerLetter"/>
      <w:lvlText w:val="%5."/>
      <w:lvlJc w:val="left"/>
      <w:pPr>
        <w:ind w:left="3600" w:hanging="360"/>
      </w:pPr>
    </w:lvl>
    <w:lvl w:ilvl="5" w:tplc="E1AAB68E">
      <w:start w:val="1"/>
      <w:numFmt w:val="lowerRoman"/>
      <w:lvlText w:val="%6."/>
      <w:lvlJc w:val="right"/>
      <w:pPr>
        <w:ind w:left="4320" w:hanging="180"/>
      </w:pPr>
    </w:lvl>
    <w:lvl w:ilvl="6" w:tplc="02920984">
      <w:start w:val="1"/>
      <w:numFmt w:val="decimal"/>
      <w:lvlText w:val="%7."/>
      <w:lvlJc w:val="left"/>
      <w:pPr>
        <w:ind w:left="5040" w:hanging="360"/>
      </w:pPr>
    </w:lvl>
    <w:lvl w:ilvl="7" w:tplc="8CE0F3A2">
      <w:start w:val="1"/>
      <w:numFmt w:val="lowerLetter"/>
      <w:lvlText w:val="%8."/>
      <w:lvlJc w:val="left"/>
      <w:pPr>
        <w:ind w:left="5760" w:hanging="360"/>
      </w:pPr>
    </w:lvl>
    <w:lvl w:ilvl="8" w:tplc="579C985A">
      <w:start w:val="1"/>
      <w:numFmt w:val="lowerRoman"/>
      <w:lvlText w:val="%9."/>
      <w:lvlJc w:val="right"/>
      <w:pPr>
        <w:ind w:left="6480" w:hanging="180"/>
      </w:pPr>
    </w:lvl>
  </w:abstractNum>
  <w:abstractNum w:abstractNumId="10" w15:restartNumberingAfterBreak="0">
    <w:nsid w:val="5E02FF5D"/>
    <w:multiLevelType w:val="hybridMultilevel"/>
    <w:tmpl w:val="8D8A5416"/>
    <w:lvl w:ilvl="0" w:tplc="285A57E0">
      <w:start w:val="1"/>
      <w:numFmt w:val="bullet"/>
      <w:lvlText w:val=""/>
      <w:lvlJc w:val="left"/>
      <w:pPr>
        <w:ind w:left="720" w:hanging="360"/>
      </w:pPr>
      <w:rPr>
        <w:rFonts w:ascii="Symbol" w:hAnsi="Symbol" w:hint="default"/>
      </w:rPr>
    </w:lvl>
    <w:lvl w:ilvl="1" w:tplc="A33CDE14">
      <w:start w:val="1"/>
      <w:numFmt w:val="bullet"/>
      <w:lvlText w:val="o"/>
      <w:lvlJc w:val="left"/>
      <w:pPr>
        <w:ind w:left="1440" w:hanging="360"/>
      </w:pPr>
      <w:rPr>
        <w:rFonts w:ascii="Courier New" w:hAnsi="Courier New" w:hint="default"/>
      </w:rPr>
    </w:lvl>
    <w:lvl w:ilvl="2" w:tplc="4496BC94">
      <w:start w:val="1"/>
      <w:numFmt w:val="bullet"/>
      <w:lvlText w:val=""/>
      <w:lvlJc w:val="left"/>
      <w:pPr>
        <w:ind w:left="2160" w:hanging="360"/>
      </w:pPr>
      <w:rPr>
        <w:rFonts w:ascii="Wingdings" w:hAnsi="Wingdings" w:hint="default"/>
      </w:rPr>
    </w:lvl>
    <w:lvl w:ilvl="3" w:tplc="ED8468E4">
      <w:start w:val="1"/>
      <w:numFmt w:val="bullet"/>
      <w:lvlText w:val=""/>
      <w:lvlJc w:val="left"/>
      <w:pPr>
        <w:ind w:left="2880" w:hanging="360"/>
      </w:pPr>
      <w:rPr>
        <w:rFonts w:ascii="Symbol" w:hAnsi="Symbol" w:hint="default"/>
      </w:rPr>
    </w:lvl>
    <w:lvl w:ilvl="4" w:tplc="547EC888">
      <w:start w:val="1"/>
      <w:numFmt w:val="bullet"/>
      <w:lvlText w:val="o"/>
      <w:lvlJc w:val="left"/>
      <w:pPr>
        <w:ind w:left="3600" w:hanging="360"/>
      </w:pPr>
      <w:rPr>
        <w:rFonts w:ascii="Courier New" w:hAnsi="Courier New" w:hint="default"/>
      </w:rPr>
    </w:lvl>
    <w:lvl w:ilvl="5" w:tplc="C28E7DFC">
      <w:start w:val="1"/>
      <w:numFmt w:val="bullet"/>
      <w:lvlText w:val=""/>
      <w:lvlJc w:val="left"/>
      <w:pPr>
        <w:ind w:left="4320" w:hanging="360"/>
      </w:pPr>
      <w:rPr>
        <w:rFonts w:ascii="Wingdings" w:hAnsi="Wingdings" w:hint="default"/>
      </w:rPr>
    </w:lvl>
    <w:lvl w:ilvl="6" w:tplc="9BE65050">
      <w:start w:val="1"/>
      <w:numFmt w:val="bullet"/>
      <w:lvlText w:val=""/>
      <w:lvlJc w:val="left"/>
      <w:pPr>
        <w:ind w:left="5040" w:hanging="360"/>
      </w:pPr>
      <w:rPr>
        <w:rFonts w:ascii="Symbol" w:hAnsi="Symbol" w:hint="default"/>
      </w:rPr>
    </w:lvl>
    <w:lvl w:ilvl="7" w:tplc="60DEC336">
      <w:start w:val="1"/>
      <w:numFmt w:val="bullet"/>
      <w:lvlText w:val="o"/>
      <w:lvlJc w:val="left"/>
      <w:pPr>
        <w:ind w:left="5760" w:hanging="360"/>
      </w:pPr>
      <w:rPr>
        <w:rFonts w:ascii="Courier New" w:hAnsi="Courier New" w:hint="default"/>
      </w:rPr>
    </w:lvl>
    <w:lvl w:ilvl="8" w:tplc="99FE1A00">
      <w:start w:val="1"/>
      <w:numFmt w:val="bullet"/>
      <w:lvlText w:val=""/>
      <w:lvlJc w:val="left"/>
      <w:pPr>
        <w:ind w:left="6480" w:hanging="360"/>
      </w:pPr>
      <w:rPr>
        <w:rFonts w:ascii="Wingdings" w:hAnsi="Wingdings" w:hint="default"/>
      </w:rPr>
    </w:lvl>
  </w:abstractNum>
  <w:abstractNum w:abstractNumId="11" w15:restartNumberingAfterBreak="0">
    <w:nsid w:val="63657A3B"/>
    <w:multiLevelType w:val="hybridMultilevel"/>
    <w:tmpl w:val="09BE1CB8"/>
    <w:lvl w:ilvl="0" w:tplc="2B167742">
      <w:start w:val="1"/>
      <w:numFmt w:val="bullet"/>
      <w:lvlText w:val=""/>
      <w:lvlJc w:val="left"/>
      <w:pPr>
        <w:ind w:left="720" w:hanging="360"/>
      </w:pPr>
      <w:rPr>
        <w:rFonts w:ascii="Symbol" w:hAnsi="Symbol" w:hint="default"/>
      </w:rPr>
    </w:lvl>
    <w:lvl w:ilvl="1" w:tplc="AD728DD0">
      <w:start w:val="1"/>
      <w:numFmt w:val="bullet"/>
      <w:lvlText w:val="o"/>
      <w:lvlJc w:val="left"/>
      <w:pPr>
        <w:ind w:left="1440" w:hanging="360"/>
      </w:pPr>
      <w:rPr>
        <w:rFonts w:ascii="Courier New" w:hAnsi="Courier New" w:hint="default"/>
      </w:rPr>
    </w:lvl>
    <w:lvl w:ilvl="2" w:tplc="DEA29F26">
      <w:start w:val="1"/>
      <w:numFmt w:val="bullet"/>
      <w:lvlText w:val=""/>
      <w:lvlJc w:val="left"/>
      <w:pPr>
        <w:ind w:left="2160" w:hanging="360"/>
      </w:pPr>
      <w:rPr>
        <w:rFonts w:ascii="Wingdings" w:hAnsi="Wingdings" w:hint="default"/>
      </w:rPr>
    </w:lvl>
    <w:lvl w:ilvl="3" w:tplc="E71A6EFC">
      <w:start w:val="1"/>
      <w:numFmt w:val="bullet"/>
      <w:lvlText w:val=""/>
      <w:lvlJc w:val="left"/>
      <w:pPr>
        <w:ind w:left="2880" w:hanging="360"/>
      </w:pPr>
      <w:rPr>
        <w:rFonts w:ascii="Symbol" w:hAnsi="Symbol" w:hint="default"/>
      </w:rPr>
    </w:lvl>
    <w:lvl w:ilvl="4" w:tplc="4D3435AA">
      <w:start w:val="1"/>
      <w:numFmt w:val="bullet"/>
      <w:lvlText w:val="o"/>
      <w:lvlJc w:val="left"/>
      <w:pPr>
        <w:ind w:left="3600" w:hanging="360"/>
      </w:pPr>
      <w:rPr>
        <w:rFonts w:ascii="Courier New" w:hAnsi="Courier New" w:hint="default"/>
      </w:rPr>
    </w:lvl>
    <w:lvl w:ilvl="5" w:tplc="3BC6961A">
      <w:start w:val="1"/>
      <w:numFmt w:val="bullet"/>
      <w:lvlText w:val=""/>
      <w:lvlJc w:val="left"/>
      <w:pPr>
        <w:ind w:left="4320" w:hanging="360"/>
      </w:pPr>
      <w:rPr>
        <w:rFonts w:ascii="Wingdings" w:hAnsi="Wingdings" w:hint="default"/>
      </w:rPr>
    </w:lvl>
    <w:lvl w:ilvl="6" w:tplc="D24EB1CE">
      <w:start w:val="1"/>
      <w:numFmt w:val="bullet"/>
      <w:lvlText w:val=""/>
      <w:lvlJc w:val="left"/>
      <w:pPr>
        <w:ind w:left="5040" w:hanging="360"/>
      </w:pPr>
      <w:rPr>
        <w:rFonts w:ascii="Symbol" w:hAnsi="Symbol" w:hint="default"/>
      </w:rPr>
    </w:lvl>
    <w:lvl w:ilvl="7" w:tplc="C93EDE6A">
      <w:start w:val="1"/>
      <w:numFmt w:val="bullet"/>
      <w:lvlText w:val="o"/>
      <w:lvlJc w:val="left"/>
      <w:pPr>
        <w:ind w:left="5760" w:hanging="360"/>
      </w:pPr>
      <w:rPr>
        <w:rFonts w:ascii="Courier New" w:hAnsi="Courier New" w:hint="default"/>
      </w:rPr>
    </w:lvl>
    <w:lvl w:ilvl="8" w:tplc="33F0D3DE">
      <w:start w:val="1"/>
      <w:numFmt w:val="bullet"/>
      <w:lvlText w:val=""/>
      <w:lvlJc w:val="left"/>
      <w:pPr>
        <w:ind w:left="6480" w:hanging="360"/>
      </w:pPr>
      <w:rPr>
        <w:rFonts w:ascii="Wingdings" w:hAnsi="Wingdings" w:hint="default"/>
      </w:rPr>
    </w:lvl>
  </w:abstractNum>
  <w:abstractNum w:abstractNumId="12" w15:restartNumberingAfterBreak="0">
    <w:nsid w:val="66FFBA26"/>
    <w:multiLevelType w:val="hybridMultilevel"/>
    <w:tmpl w:val="B20038C2"/>
    <w:lvl w:ilvl="0" w:tplc="BCE2D3C0">
      <w:start w:val="1"/>
      <w:numFmt w:val="bullet"/>
      <w:lvlText w:val=""/>
      <w:lvlJc w:val="left"/>
      <w:pPr>
        <w:ind w:left="720" w:hanging="360"/>
      </w:pPr>
      <w:rPr>
        <w:rFonts w:ascii="Symbol" w:hAnsi="Symbol" w:hint="default"/>
      </w:rPr>
    </w:lvl>
    <w:lvl w:ilvl="1" w:tplc="EE3875D6">
      <w:start w:val="1"/>
      <w:numFmt w:val="bullet"/>
      <w:lvlText w:val="o"/>
      <w:lvlJc w:val="left"/>
      <w:pPr>
        <w:ind w:left="1440" w:hanging="360"/>
      </w:pPr>
      <w:rPr>
        <w:rFonts w:ascii="Courier New" w:hAnsi="Courier New" w:hint="default"/>
      </w:rPr>
    </w:lvl>
    <w:lvl w:ilvl="2" w:tplc="FB1AA20C">
      <w:start w:val="1"/>
      <w:numFmt w:val="bullet"/>
      <w:lvlText w:val=""/>
      <w:lvlJc w:val="left"/>
      <w:pPr>
        <w:ind w:left="2160" w:hanging="360"/>
      </w:pPr>
      <w:rPr>
        <w:rFonts w:ascii="Wingdings" w:hAnsi="Wingdings" w:hint="default"/>
      </w:rPr>
    </w:lvl>
    <w:lvl w:ilvl="3" w:tplc="1B1C4534">
      <w:start w:val="1"/>
      <w:numFmt w:val="bullet"/>
      <w:lvlText w:val=""/>
      <w:lvlJc w:val="left"/>
      <w:pPr>
        <w:ind w:left="2880" w:hanging="360"/>
      </w:pPr>
      <w:rPr>
        <w:rFonts w:ascii="Symbol" w:hAnsi="Symbol" w:hint="default"/>
      </w:rPr>
    </w:lvl>
    <w:lvl w:ilvl="4" w:tplc="3BA6C6B2">
      <w:start w:val="1"/>
      <w:numFmt w:val="bullet"/>
      <w:lvlText w:val="o"/>
      <w:lvlJc w:val="left"/>
      <w:pPr>
        <w:ind w:left="3600" w:hanging="360"/>
      </w:pPr>
      <w:rPr>
        <w:rFonts w:ascii="Courier New" w:hAnsi="Courier New" w:hint="default"/>
      </w:rPr>
    </w:lvl>
    <w:lvl w:ilvl="5" w:tplc="14D20A7C">
      <w:start w:val="1"/>
      <w:numFmt w:val="bullet"/>
      <w:lvlText w:val=""/>
      <w:lvlJc w:val="left"/>
      <w:pPr>
        <w:ind w:left="4320" w:hanging="360"/>
      </w:pPr>
      <w:rPr>
        <w:rFonts w:ascii="Wingdings" w:hAnsi="Wingdings" w:hint="default"/>
      </w:rPr>
    </w:lvl>
    <w:lvl w:ilvl="6" w:tplc="8DCC5084">
      <w:start w:val="1"/>
      <w:numFmt w:val="bullet"/>
      <w:lvlText w:val=""/>
      <w:lvlJc w:val="left"/>
      <w:pPr>
        <w:ind w:left="5040" w:hanging="360"/>
      </w:pPr>
      <w:rPr>
        <w:rFonts w:ascii="Symbol" w:hAnsi="Symbol" w:hint="default"/>
      </w:rPr>
    </w:lvl>
    <w:lvl w:ilvl="7" w:tplc="65D88D42">
      <w:start w:val="1"/>
      <w:numFmt w:val="bullet"/>
      <w:lvlText w:val="o"/>
      <w:lvlJc w:val="left"/>
      <w:pPr>
        <w:ind w:left="5760" w:hanging="360"/>
      </w:pPr>
      <w:rPr>
        <w:rFonts w:ascii="Courier New" w:hAnsi="Courier New" w:hint="default"/>
      </w:rPr>
    </w:lvl>
    <w:lvl w:ilvl="8" w:tplc="9F168214">
      <w:start w:val="1"/>
      <w:numFmt w:val="bullet"/>
      <w:lvlText w:val=""/>
      <w:lvlJc w:val="left"/>
      <w:pPr>
        <w:ind w:left="6480" w:hanging="360"/>
      </w:pPr>
      <w:rPr>
        <w:rFonts w:ascii="Wingdings" w:hAnsi="Wingdings" w:hint="default"/>
      </w:rPr>
    </w:lvl>
  </w:abstractNum>
  <w:abstractNum w:abstractNumId="13" w15:restartNumberingAfterBreak="0">
    <w:nsid w:val="6CBE64D4"/>
    <w:multiLevelType w:val="hybridMultilevel"/>
    <w:tmpl w:val="D166B75C"/>
    <w:lvl w:ilvl="0" w:tplc="DF00AFBE">
      <w:start w:val="1"/>
      <w:numFmt w:val="bullet"/>
      <w:lvlText w:val=""/>
      <w:lvlJc w:val="left"/>
      <w:pPr>
        <w:ind w:left="720" w:hanging="360"/>
      </w:pPr>
      <w:rPr>
        <w:rFonts w:ascii="Symbol" w:hAnsi="Symbol" w:hint="default"/>
      </w:rPr>
    </w:lvl>
    <w:lvl w:ilvl="1" w:tplc="C218A098">
      <w:start w:val="1"/>
      <w:numFmt w:val="bullet"/>
      <w:lvlText w:val="o"/>
      <w:lvlJc w:val="left"/>
      <w:pPr>
        <w:ind w:left="1440" w:hanging="360"/>
      </w:pPr>
      <w:rPr>
        <w:rFonts w:ascii="Courier New" w:hAnsi="Courier New" w:hint="default"/>
      </w:rPr>
    </w:lvl>
    <w:lvl w:ilvl="2" w:tplc="83BC3CA6">
      <w:start w:val="1"/>
      <w:numFmt w:val="bullet"/>
      <w:lvlText w:val=""/>
      <w:lvlJc w:val="left"/>
      <w:pPr>
        <w:ind w:left="2160" w:hanging="360"/>
      </w:pPr>
      <w:rPr>
        <w:rFonts w:ascii="Wingdings" w:hAnsi="Wingdings" w:hint="default"/>
      </w:rPr>
    </w:lvl>
    <w:lvl w:ilvl="3" w:tplc="F7AE823E">
      <w:start w:val="1"/>
      <w:numFmt w:val="bullet"/>
      <w:lvlText w:val=""/>
      <w:lvlJc w:val="left"/>
      <w:pPr>
        <w:ind w:left="2880" w:hanging="360"/>
      </w:pPr>
      <w:rPr>
        <w:rFonts w:ascii="Symbol" w:hAnsi="Symbol" w:hint="default"/>
      </w:rPr>
    </w:lvl>
    <w:lvl w:ilvl="4" w:tplc="FF4226A2">
      <w:start w:val="1"/>
      <w:numFmt w:val="bullet"/>
      <w:lvlText w:val="o"/>
      <w:lvlJc w:val="left"/>
      <w:pPr>
        <w:ind w:left="3600" w:hanging="360"/>
      </w:pPr>
      <w:rPr>
        <w:rFonts w:ascii="Courier New" w:hAnsi="Courier New" w:hint="default"/>
      </w:rPr>
    </w:lvl>
    <w:lvl w:ilvl="5" w:tplc="8DA6B44E">
      <w:start w:val="1"/>
      <w:numFmt w:val="bullet"/>
      <w:lvlText w:val=""/>
      <w:lvlJc w:val="left"/>
      <w:pPr>
        <w:ind w:left="4320" w:hanging="360"/>
      </w:pPr>
      <w:rPr>
        <w:rFonts w:ascii="Wingdings" w:hAnsi="Wingdings" w:hint="default"/>
      </w:rPr>
    </w:lvl>
    <w:lvl w:ilvl="6" w:tplc="BF1E8222">
      <w:start w:val="1"/>
      <w:numFmt w:val="bullet"/>
      <w:lvlText w:val=""/>
      <w:lvlJc w:val="left"/>
      <w:pPr>
        <w:ind w:left="5040" w:hanging="360"/>
      </w:pPr>
      <w:rPr>
        <w:rFonts w:ascii="Symbol" w:hAnsi="Symbol" w:hint="default"/>
      </w:rPr>
    </w:lvl>
    <w:lvl w:ilvl="7" w:tplc="E7369586">
      <w:start w:val="1"/>
      <w:numFmt w:val="bullet"/>
      <w:lvlText w:val="o"/>
      <w:lvlJc w:val="left"/>
      <w:pPr>
        <w:ind w:left="5760" w:hanging="360"/>
      </w:pPr>
      <w:rPr>
        <w:rFonts w:ascii="Courier New" w:hAnsi="Courier New" w:hint="default"/>
      </w:rPr>
    </w:lvl>
    <w:lvl w:ilvl="8" w:tplc="D952AF18">
      <w:start w:val="1"/>
      <w:numFmt w:val="bullet"/>
      <w:lvlText w:val=""/>
      <w:lvlJc w:val="left"/>
      <w:pPr>
        <w:ind w:left="6480" w:hanging="360"/>
      </w:pPr>
      <w:rPr>
        <w:rFonts w:ascii="Wingdings" w:hAnsi="Wingdings" w:hint="default"/>
      </w:rPr>
    </w:lvl>
  </w:abstractNum>
  <w:abstractNum w:abstractNumId="14" w15:restartNumberingAfterBreak="0">
    <w:nsid w:val="7305B24E"/>
    <w:multiLevelType w:val="hybridMultilevel"/>
    <w:tmpl w:val="7ADCC91A"/>
    <w:lvl w:ilvl="0" w:tplc="A45CF834">
      <w:start w:val="1"/>
      <w:numFmt w:val="bullet"/>
      <w:lvlText w:val=""/>
      <w:lvlJc w:val="left"/>
      <w:pPr>
        <w:ind w:left="720" w:hanging="360"/>
      </w:pPr>
      <w:rPr>
        <w:rFonts w:ascii="Symbol" w:hAnsi="Symbol" w:hint="default"/>
      </w:rPr>
    </w:lvl>
    <w:lvl w:ilvl="1" w:tplc="6DC23C0C">
      <w:start w:val="1"/>
      <w:numFmt w:val="bullet"/>
      <w:lvlText w:val="o"/>
      <w:lvlJc w:val="left"/>
      <w:pPr>
        <w:ind w:left="1440" w:hanging="360"/>
      </w:pPr>
      <w:rPr>
        <w:rFonts w:ascii="Courier New" w:hAnsi="Courier New" w:hint="default"/>
      </w:rPr>
    </w:lvl>
    <w:lvl w:ilvl="2" w:tplc="1D62ACF8">
      <w:start w:val="1"/>
      <w:numFmt w:val="bullet"/>
      <w:lvlText w:val=""/>
      <w:lvlJc w:val="left"/>
      <w:pPr>
        <w:ind w:left="2160" w:hanging="360"/>
      </w:pPr>
      <w:rPr>
        <w:rFonts w:ascii="Wingdings" w:hAnsi="Wingdings" w:hint="default"/>
      </w:rPr>
    </w:lvl>
    <w:lvl w:ilvl="3" w:tplc="1C0EB43A">
      <w:start w:val="1"/>
      <w:numFmt w:val="bullet"/>
      <w:lvlText w:val=""/>
      <w:lvlJc w:val="left"/>
      <w:pPr>
        <w:ind w:left="2880" w:hanging="360"/>
      </w:pPr>
      <w:rPr>
        <w:rFonts w:ascii="Symbol" w:hAnsi="Symbol" w:hint="default"/>
      </w:rPr>
    </w:lvl>
    <w:lvl w:ilvl="4" w:tplc="B8064E38">
      <w:start w:val="1"/>
      <w:numFmt w:val="bullet"/>
      <w:lvlText w:val="o"/>
      <w:lvlJc w:val="left"/>
      <w:pPr>
        <w:ind w:left="3600" w:hanging="360"/>
      </w:pPr>
      <w:rPr>
        <w:rFonts w:ascii="Courier New" w:hAnsi="Courier New" w:hint="default"/>
      </w:rPr>
    </w:lvl>
    <w:lvl w:ilvl="5" w:tplc="10D0563A">
      <w:start w:val="1"/>
      <w:numFmt w:val="bullet"/>
      <w:lvlText w:val=""/>
      <w:lvlJc w:val="left"/>
      <w:pPr>
        <w:ind w:left="4320" w:hanging="360"/>
      </w:pPr>
      <w:rPr>
        <w:rFonts w:ascii="Wingdings" w:hAnsi="Wingdings" w:hint="default"/>
      </w:rPr>
    </w:lvl>
    <w:lvl w:ilvl="6" w:tplc="67AA3E12">
      <w:start w:val="1"/>
      <w:numFmt w:val="bullet"/>
      <w:lvlText w:val=""/>
      <w:lvlJc w:val="left"/>
      <w:pPr>
        <w:ind w:left="5040" w:hanging="360"/>
      </w:pPr>
      <w:rPr>
        <w:rFonts w:ascii="Symbol" w:hAnsi="Symbol" w:hint="default"/>
      </w:rPr>
    </w:lvl>
    <w:lvl w:ilvl="7" w:tplc="94F645EE">
      <w:start w:val="1"/>
      <w:numFmt w:val="bullet"/>
      <w:lvlText w:val="o"/>
      <w:lvlJc w:val="left"/>
      <w:pPr>
        <w:ind w:left="5760" w:hanging="360"/>
      </w:pPr>
      <w:rPr>
        <w:rFonts w:ascii="Courier New" w:hAnsi="Courier New" w:hint="default"/>
      </w:rPr>
    </w:lvl>
    <w:lvl w:ilvl="8" w:tplc="179C112A">
      <w:start w:val="1"/>
      <w:numFmt w:val="bullet"/>
      <w:lvlText w:val=""/>
      <w:lvlJc w:val="left"/>
      <w:pPr>
        <w:ind w:left="6480" w:hanging="360"/>
      </w:pPr>
      <w:rPr>
        <w:rFonts w:ascii="Wingdings" w:hAnsi="Wingdings" w:hint="default"/>
      </w:rPr>
    </w:lvl>
  </w:abstractNum>
  <w:abstractNum w:abstractNumId="15" w15:restartNumberingAfterBreak="0">
    <w:nsid w:val="77FC7E8F"/>
    <w:multiLevelType w:val="hybridMultilevel"/>
    <w:tmpl w:val="5D5E7DE2"/>
    <w:lvl w:ilvl="0" w:tplc="CCD48F46">
      <w:start w:val="1"/>
      <w:numFmt w:val="bullet"/>
      <w:lvlText w:val=""/>
      <w:lvlJc w:val="left"/>
      <w:pPr>
        <w:ind w:left="720" w:hanging="360"/>
      </w:pPr>
      <w:rPr>
        <w:rFonts w:ascii="Symbol" w:hAnsi="Symbol" w:hint="default"/>
      </w:rPr>
    </w:lvl>
    <w:lvl w:ilvl="1" w:tplc="01DEFE1E">
      <w:start w:val="1"/>
      <w:numFmt w:val="bullet"/>
      <w:lvlText w:val="o"/>
      <w:lvlJc w:val="left"/>
      <w:pPr>
        <w:ind w:left="1440" w:hanging="360"/>
      </w:pPr>
      <w:rPr>
        <w:rFonts w:ascii="Courier New" w:hAnsi="Courier New" w:hint="default"/>
      </w:rPr>
    </w:lvl>
    <w:lvl w:ilvl="2" w:tplc="6F1AC5DA">
      <w:start w:val="1"/>
      <w:numFmt w:val="bullet"/>
      <w:lvlText w:val=""/>
      <w:lvlJc w:val="left"/>
      <w:pPr>
        <w:ind w:left="2160" w:hanging="360"/>
      </w:pPr>
      <w:rPr>
        <w:rFonts w:ascii="Wingdings" w:hAnsi="Wingdings" w:hint="default"/>
      </w:rPr>
    </w:lvl>
    <w:lvl w:ilvl="3" w:tplc="AFDC1F68">
      <w:start w:val="1"/>
      <w:numFmt w:val="bullet"/>
      <w:lvlText w:val=""/>
      <w:lvlJc w:val="left"/>
      <w:pPr>
        <w:ind w:left="2880" w:hanging="360"/>
      </w:pPr>
      <w:rPr>
        <w:rFonts w:ascii="Symbol" w:hAnsi="Symbol" w:hint="default"/>
      </w:rPr>
    </w:lvl>
    <w:lvl w:ilvl="4" w:tplc="23B88B0A">
      <w:start w:val="1"/>
      <w:numFmt w:val="bullet"/>
      <w:lvlText w:val="o"/>
      <w:lvlJc w:val="left"/>
      <w:pPr>
        <w:ind w:left="3600" w:hanging="360"/>
      </w:pPr>
      <w:rPr>
        <w:rFonts w:ascii="Courier New" w:hAnsi="Courier New" w:hint="default"/>
      </w:rPr>
    </w:lvl>
    <w:lvl w:ilvl="5" w:tplc="A878B420">
      <w:start w:val="1"/>
      <w:numFmt w:val="bullet"/>
      <w:lvlText w:val=""/>
      <w:lvlJc w:val="left"/>
      <w:pPr>
        <w:ind w:left="4320" w:hanging="360"/>
      </w:pPr>
      <w:rPr>
        <w:rFonts w:ascii="Wingdings" w:hAnsi="Wingdings" w:hint="default"/>
      </w:rPr>
    </w:lvl>
    <w:lvl w:ilvl="6" w:tplc="B9462E66">
      <w:start w:val="1"/>
      <w:numFmt w:val="bullet"/>
      <w:lvlText w:val=""/>
      <w:lvlJc w:val="left"/>
      <w:pPr>
        <w:ind w:left="5040" w:hanging="360"/>
      </w:pPr>
      <w:rPr>
        <w:rFonts w:ascii="Symbol" w:hAnsi="Symbol" w:hint="default"/>
      </w:rPr>
    </w:lvl>
    <w:lvl w:ilvl="7" w:tplc="8B3E5406">
      <w:start w:val="1"/>
      <w:numFmt w:val="bullet"/>
      <w:lvlText w:val="o"/>
      <w:lvlJc w:val="left"/>
      <w:pPr>
        <w:ind w:left="5760" w:hanging="360"/>
      </w:pPr>
      <w:rPr>
        <w:rFonts w:ascii="Courier New" w:hAnsi="Courier New" w:hint="default"/>
      </w:rPr>
    </w:lvl>
    <w:lvl w:ilvl="8" w:tplc="CE10DDBC">
      <w:start w:val="1"/>
      <w:numFmt w:val="bullet"/>
      <w:lvlText w:val=""/>
      <w:lvlJc w:val="left"/>
      <w:pPr>
        <w:ind w:left="6480" w:hanging="360"/>
      </w:pPr>
      <w:rPr>
        <w:rFonts w:ascii="Wingdings" w:hAnsi="Wingdings" w:hint="default"/>
      </w:rPr>
    </w:lvl>
  </w:abstractNum>
  <w:abstractNum w:abstractNumId="16" w15:restartNumberingAfterBreak="0">
    <w:nsid w:val="7D4D88C1"/>
    <w:multiLevelType w:val="hybridMultilevel"/>
    <w:tmpl w:val="90188AE6"/>
    <w:lvl w:ilvl="0" w:tplc="0B4E3060">
      <w:start w:val="1"/>
      <w:numFmt w:val="bullet"/>
      <w:lvlText w:val=""/>
      <w:lvlJc w:val="left"/>
      <w:pPr>
        <w:ind w:left="720" w:hanging="360"/>
      </w:pPr>
      <w:rPr>
        <w:rFonts w:ascii="Symbol" w:hAnsi="Symbol" w:hint="default"/>
      </w:rPr>
    </w:lvl>
    <w:lvl w:ilvl="1" w:tplc="188ABA34">
      <w:start w:val="1"/>
      <w:numFmt w:val="bullet"/>
      <w:lvlText w:val="o"/>
      <w:lvlJc w:val="left"/>
      <w:pPr>
        <w:ind w:left="1440" w:hanging="360"/>
      </w:pPr>
      <w:rPr>
        <w:rFonts w:ascii="Courier New" w:hAnsi="Courier New" w:hint="default"/>
      </w:rPr>
    </w:lvl>
    <w:lvl w:ilvl="2" w:tplc="CCFC6388">
      <w:start w:val="1"/>
      <w:numFmt w:val="bullet"/>
      <w:lvlText w:val=""/>
      <w:lvlJc w:val="left"/>
      <w:pPr>
        <w:ind w:left="2160" w:hanging="360"/>
      </w:pPr>
      <w:rPr>
        <w:rFonts w:ascii="Wingdings" w:hAnsi="Wingdings" w:hint="default"/>
      </w:rPr>
    </w:lvl>
    <w:lvl w:ilvl="3" w:tplc="B88203BE">
      <w:start w:val="1"/>
      <w:numFmt w:val="bullet"/>
      <w:lvlText w:val=""/>
      <w:lvlJc w:val="left"/>
      <w:pPr>
        <w:ind w:left="2880" w:hanging="360"/>
      </w:pPr>
      <w:rPr>
        <w:rFonts w:ascii="Symbol" w:hAnsi="Symbol" w:hint="default"/>
      </w:rPr>
    </w:lvl>
    <w:lvl w:ilvl="4" w:tplc="E5709C2C">
      <w:start w:val="1"/>
      <w:numFmt w:val="bullet"/>
      <w:lvlText w:val="o"/>
      <w:lvlJc w:val="left"/>
      <w:pPr>
        <w:ind w:left="3600" w:hanging="360"/>
      </w:pPr>
      <w:rPr>
        <w:rFonts w:ascii="Courier New" w:hAnsi="Courier New" w:hint="default"/>
      </w:rPr>
    </w:lvl>
    <w:lvl w:ilvl="5" w:tplc="AAD64340">
      <w:start w:val="1"/>
      <w:numFmt w:val="bullet"/>
      <w:lvlText w:val=""/>
      <w:lvlJc w:val="left"/>
      <w:pPr>
        <w:ind w:left="4320" w:hanging="360"/>
      </w:pPr>
      <w:rPr>
        <w:rFonts w:ascii="Wingdings" w:hAnsi="Wingdings" w:hint="default"/>
      </w:rPr>
    </w:lvl>
    <w:lvl w:ilvl="6" w:tplc="53322D62">
      <w:start w:val="1"/>
      <w:numFmt w:val="bullet"/>
      <w:lvlText w:val=""/>
      <w:lvlJc w:val="left"/>
      <w:pPr>
        <w:ind w:left="5040" w:hanging="360"/>
      </w:pPr>
      <w:rPr>
        <w:rFonts w:ascii="Symbol" w:hAnsi="Symbol" w:hint="default"/>
      </w:rPr>
    </w:lvl>
    <w:lvl w:ilvl="7" w:tplc="8766D066">
      <w:start w:val="1"/>
      <w:numFmt w:val="bullet"/>
      <w:lvlText w:val="o"/>
      <w:lvlJc w:val="left"/>
      <w:pPr>
        <w:ind w:left="5760" w:hanging="360"/>
      </w:pPr>
      <w:rPr>
        <w:rFonts w:ascii="Courier New" w:hAnsi="Courier New" w:hint="default"/>
      </w:rPr>
    </w:lvl>
    <w:lvl w:ilvl="8" w:tplc="8D72CF2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14"/>
  </w:num>
  <w:num w:numId="5">
    <w:abstractNumId w:val="4"/>
  </w:num>
  <w:num w:numId="6">
    <w:abstractNumId w:val="7"/>
  </w:num>
  <w:num w:numId="7">
    <w:abstractNumId w:val="5"/>
  </w:num>
  <w:num w:numId="8">
    <w:abstractNumId w:val="0"/>
  </w:num>
  <w:num w:numId="9">
    <w:abstractNumId w:val="2"/>
  </w:num>
  <w:num w:numId="10">
    <w:abstractNumId w:val="16"/>
  </w:num>
  <w:num w:numId="11">
    <w:abstractNumId w:val="12"/>
  </w:num>
  <w:num w:numId="12">
    <w:abstractNumId w:val="8"/>
  </w:num>
  <w:num w:numId="13">
    <w:abstractNumId w:val="15"/>
  </w:num>
  <w:num w:numId="14">
    <w:abstractNumId w:val="11"/>
  </w:num>
  <w:num w:numId="15">
    <w:abstractNumId w:val="10"/>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3C19FF"/>
    <w:rsid w:val="001545D6"/>
    <w:rsid w:val="007316CF"/>
    <w:rsid w:val="00822216"/>
    <w:rsid w:val="00874E79"/>
    <w:rsid w:val="00A21518"/>
    <w:rsid w:val="00C05382"/>
    <w:rsid w:val="00E93435"/>
    <w:rsid w:val="02A7B001"/>
    <w:rsid w:val="037F1FAD"/>
    <w:rsid w:val="04E822E4"/>
    <w:rsid w:val="05BACF01"/>
    <w:rsid w:val="05C9678C"/>
    <w:rsid w:val="05E5F5B4"/>
    <w:rsid w:val="071F0808"/>
    <w:rsid w:val="0750D0B3"/>
    <w:rsid w:val="083C19FF"/>
    <w:rsid w:val="086BD230"/>
    <w:rsid w:val="094C354F"/>
    <w:rsid w:val="0ABF5FB1"/>
    <w:rsid w:val="0B007DE2"/>
    <w:rsid w:val="0BB10240"/>
    <w:rsid w:val="0BCD6BCB"/>
    <w:rsid w:val="0D1A99FA"/>
    <w:rsid w:val="0D3E234C"/>
    <w:rsid w:val="0E15D37D"/>
    <w:rsid w:val="0FCE0545"/>
    <w:rsid w:val="1050FDBC"/>
    <w:rsid w:val="1152C77D"/>
    <w:rsid w:val="11CC2BB6"/>
    <w:rsid w:val="12846946"/>
    <w:rsid w:val="13B56D04"/>
    <w:rsid w:val="151144AC"/>
    <w:rsid w:val="17799698"/>
    <w:rsid w:val="18BB4A5B"/>
    <w:rsid w:val="1AB4201B"/>
    <w:rsid w:val="1B17475F"/>
    <w:rsid w:val="1B7C3BB7"/>
    <w:rsid w:val="1D72A690"/>
    <w:rsid w:val="1D8DE144"/>
    <w:rsid w:val="1DA2DC70"/>
    <w:rsid w:val="1DB3247C"/>
    <w:rsid w:val="1EA49F35"/>
    <w:rsid w:val="20732FD5"/>
    <w:rsid w:val="20C8E86A"/>
    <w:rsid w:val="221AA5AE"/>
    <w:rsid w:val="223A3BFE"/>
    <w:rsid w:val="22404B00"/>
    <w:rsid w:val="226D6260"/>
    <w:rsid w:val="25EC0EC2"/>
    <w:rsid w:val="25F2631C"/>
    <w:rsid w:val="273EF415"/>
    <w:rsid w:val="277198E5"/>
    <w:rsid w:val="27C5D0D7"/>
    <w:rsid w:val="27E28965"/>
    <w:rsid w:val="289B2CAB"/>
    <w:rsid w:val="2A604635"/>
    <w:rsid w:val="2B2AC28E"/>
    <w:rsid w:val="2B4AF76F"/>
    <w:rsid w:val="2D1E25AC"/>
    <w:rsid w:val="2F2473CB"/>
    <w:rsid w:val="2FC6B825"/>
    <w:rsid w:val="3047F03B"/>
    <w:rsid w:val="30817C53"/>
    <w:rsid w:val="30ADCCBA"/>
    <w:rsid w:val="30B69D83"/>
    <w:rsid w:val="30F2F527"/>
    <w:rsid w:val="3217A975"/>
    <w:rsid w:val="3314761C"/>
    <w:rsid w:val="3438B664"/>
    <w:rsid w:val="35445C03"/>
    <w:rsid w:val="358B5638"/>
    <w:rsid w:val="35DDF2F2"/>
    <w:rsid w:val="37665AB5"/>
    <w:rsid w:val="37E1A3AE"/>
    <w:rsid w:val="3814E8BF"/>
    <w:rsid w:val="38905061"/>
    <w:rsid w:val="3A86F2CB"/>
    <w:rsid w:val="3B678EFF"/>
    <w:rsid w:val="3CD28F53"/>
    <w:rsid w:val="3E0B0D0B"/>
    <w:rsid w:val="3E287A7A"/>
    <w:rsid w:val="3E4ED23F"/>
    <w:rsid w:val="3ECC1D2E"/>
    <w:rsid w:val="400B8E5F"/>
    <w:rsid w:val="401E7101"/>
    <w:rsid w:val="40DA3A58"/>
    <w:rsid w:val="4186295C"/>
    <w:rsid w:val="42E3022B"/>
    <w:rsid w:val="42E8FBC9"/>
    <w:rsid w:val="43506934"/>
    <w:rsid w:val="43DDB8BA"/>
    <w:rsid w:val="488FA580"/>
    <w:rsid w:val="4907FC64"/>
    <w:rsid w:val="4B1BD499"/>
    <w:rsid w:val="4B6D72A7"/>
    <w:rsid w:val="4C10FECA"/>
    <w:rsid w:val="4C3B1E1C"/>
    <w:rsid w:val="4D15CA52"/>
    <w:rsid w:val="4D5F329F"/>
    <w:rsid w:val="4D8C60B7"/>
    <w:rsid w:val="4E9C23D2"/>
    <w:rsid w:val="52476FC6"/>
    <w:rsid w:val="52479627"/>
    <w:rsid w:val="5367BBD9"/>
    <w:rsid w:val="54597AE7"/>
    <w:rsid w:val="547B24D5"/>
    <w:rsid w:val="5495039E"/>
    <w:rsid w:val="558980DD"/>
    <w:rsid w:val="56622363"/>
    <w:rsid w:val="56A7105E"/>
    <w:rsid w:val="56EAC9C8"/>
    <w:rsid w:val="577E1543"/>
    <w:rsid w:val="57CC0120"/>
    <w:rsid w:val="5874EF35"/>
    <w:rsid w:val="587C52E5"/>
    <w:rsid w:val="59C347C5"/>
    <w:rsid w:val="59F5F99F"/>
    <w:rsid w:val="5CA7AE6D"/>
    <w:rsid w:val="5EE9F2C3"/>
    <w:rsid w:val="5F561EBF"/>
    <w:rsid w:val="6139C0F0"/>
    <w:rsid w:val="62D5D603"/>
    <w:rsid w:val="63BA482C"/>
    <w:rsid w:val="641274B5"/>
    <w:rsid w:val="643643E9"/>
    <w:rsid w:val="64D5C974"/>
    <w:rsid w:val="663B3230"/>
    <w:rsid w:val="66E4554D"/>
    <w:rsid w:val="6785233C"/>
    <w:rsid w:val="680FD472"/>
    <w:rsid w:val="690AE7B2"/>
    <w:rsid w:val="6944F68F"/>
    <w:rsid w:val="69FF4E24"/>
    <w:rsid w:val="6A093F38"/>
    <w:rsid w:val="6AF8B62E"/>
    <w:rsid w:val="6BC864DD"/>
    <w:rsid w:val="6C111BCD"/>
    <w:rsid w:val="6CC65C68"/>
    <w:rsid w:val="6DD8550C"/>
    <w:rsid w:val="6E1FC598"/>
    <w:rsid w:val="6E56CFEC"/>
    <w:rsid w:val="6F430B0A"/>
    <w:rsid w:val="70490AC8"/>
    <w:rsid w:val="70E48AF7"/>
    <w:rsid w:val="711E82A2"/>
    <w:rsid w:val="7201CF12"/>
    <w:rsid w:val="735E8777"/>
    <w:rsid w:val="73849CBE"/>
    <w:rsid w:val="748F2AB8"/>
    <w:rsid w:val="754082B9"/>
    <w:rsid w:val="757848F3"/>
    <w:rsid w:val="77CDCD78"/>
    <w:rsid w:val="7B24C2AF"/>
    <w:rsid w:val="7BA55C14"/>
    <w:rsid w:val="7BC51059"/>
    <w:rsid w:val="7C24C354"/>
    <w:rsid w:val="7CE38D04"/>
    <w:rsid w:val="7DCDEA9F"/>
    <w:rsid w:val="7E1C7BB3"/>
    <w:rsid w:val="7E97ECD0"/>
    <w:rsid w:val="7F3ECB10"/>
    <w:rsid w:val="7F4F5F66"/>
    <w:rsid w:val="7FE942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19FF"/>
  <w15:chartTrackingRefBased/>
  <w15:docId w15:val="{FABADE4B-29BA-43E3-A0F9-B390B4D9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rsid w:val="0D3E2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D3E2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unhideWhenUsed/>
    <w:qFormat/>
    <w:rsid w:val="0D3E234C"/>
    <w:pPr>
      <w:keepNext/>
      <w:keepLines/>
      <w:spacing w:before="160" w:after="80"/>
      <w:outlineLvl w:val="2"/>
    </w:pPr>
    <w:rPr>
      <w:rFonts w:eastAsiaTheme="majorEastAsia" w:cstheme="majorBidi"/>
      <w:color w:val="0F476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D3E234C"/>
    <w:pPr>
      <w:spacing w:after="80" w:line="240" w:lineRule="auto"/>
      <w:contextualSpacing/>
    </w:pPr>
    <w:rPr>
      <w:rFonts w:asciiTheme="majorHAnsi" w:eastAsiaTheme="majorEastAsia" w:hAnsiTheme="majorHAnsi" w:cstheme="majorBidi"/>
      <w:sz w:val="56"/>
      <w:szCs w:val="56"/>
    </w:rPr>
  </w:style>
  <w:style w:type="paragraph" w:styleId="Paragraphedeliste">
    <w:name w:val="List Paragraph"/>
    <w:basedOn w:val="Normal"/>
    <w:uiPriority w:val="34"/>
    <w:qFormat/>
    <w:rsid w:val="0D3E234C"/>
    <w:pPr>
      <w:ind w:left="720"/>
      <w:contextualSpacing/>
    </w:pPr>
  </w:style>
  <w:style w:type="character" w:customStyle="1" w:styleId="Titre2Car">
    <w:name w:val="Titre 2 Car"/>
    <w:basedOn w:val="Policepardfaut"/>
    <w:link w:val="Titre2"/>
    <w:uiPriority w:val="9"/>
    <w:rsid w:val="0D3E234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b09a53ca293a4afe"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1688</Words>
  <Characters>9626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Outaik</dc:creator>
  <cp:keywords/>
  <dc:description/>
  <cp:lastModifiedBy>pc</cp:lastModifiedBy>
  <cp:revision>3</cp:revision>
  <dcterms:created xsi:type="dcterms:W3CDTF">2026-03-28T10:05:00Z</dcterms:created>
  <dcterms:modified xsi:type="dcterms:W3CDTF">2026-03-28T20:06:00Z</dcterms:modified>
</cp:coreProperties>
</file>