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ED0E" w14:textId="77777777" w:rsidR="008935FC" w:rsidRPr="006D3A01" w:rsidRDefault="0048652C" w:rsidP="006D3A01">
      <w:pPr>
        <w:jc w:val="both"/>
        <w:rPr>
          <w:sz w:val="24"/>
          <w:szCs w:val="24"/>
        </w:rPr>
      </w:pPr>
      <w:r>
        <w:rPr>
          <w:sz w:val="24"/>
          <w:szCs w:val="24"/>
          <w:lang w:eastAsia="fr-FR" w:bidi="ar-SA"/>
        </w:rPr>
        <w:drawing>
          <wp:inline distT="0" distB="0" distL="0" distR="0" wp14:anchorId="0036059E" wp14:editId="3382242A">
            <wp:extent cx="5939155" cy="2327339"/>
            <wp:effectExtent l="0" t="0" r="4445" b="9525"/>
            <wp:docPr id="8" name="Image 8" descr="psy%20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sy%20chil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336" cy="2332896"/>
                    </a:xfrm>
                    <a:prstGeom prst="rect">
                      <a:avLst/>
                    </a:prstGeom>
                    <a:noFill/>
                    <a:ln>
                      <a:noFill/>
                    </a:ln>
                  </pic:spPr>
                </pic:pic>
              </a:graphicData>
            </a:graphic>
          </wp:inline>
        </w:drawing>
      </w:r>
    </w:p>
    <w:p w14:paraId="6BB31A9C" w14:textId="4AE35028" w:rsidR="008261C4" w:rsidRPr="002627D4" w:rsidRDefault="00006FDB" w:rsidP="006D3A01">
      <w:pPr>
        <w:jc w:val="center"/>
        <w:rPr>
          <w:b/>
          <w:bCs/>
          <w:color w:val="FF0000"/>
          <w:sz w:val="28"/>
          <w:szCs w:val="28"/>
        </w:rPr>
      </w:pPr>
      <w:r w:rsidRPr="002627D4">
        <w:rPr>
          <w:b/>
          <w:bCs/>
          <w:color w:val="FF0000"/>
          <w:sz w:val="28"/>
          <w:szCs w:val="28"/>
        </w:rPr>
        <w:t xml:space="preserve">Comparaison de </w:t>
      </w:r>
      <w:r w:rsidR="002627D4" w:rsidRPr="002627D4">
        <w:rPr>
          <w:b/>
          <w:bCs/>
          <w:color w:val="FF0000"/>
          <w:sz w:val="28"/>
          <w:szCs w:val="28"/>
        </w:rPr>
        <w:t xml:space="preserve">deux echelles de </w:t>
      </w:r>
      <w:r w:rsidRPr="002627D4">
        <w:rPr>
          <w:b/>
          <w:bCs/>
          <w:color w:val="FF0000"/>
          <w:sz w:val="28"/>
          <w:szCs w:val="28"/>
        </w:rPr>
        <w:t>risque de violence</w:t>
      </w:r>
      <w:r w:rsidR="002627D4" w:rsidRPr="002627D4">
        <w:rPr>
          <w:color w:val="FF0000"/>
          <w:sz w:val="28"/>
          <w:szCs w:val="28"/>
        </w:rPr>
        <w:t xml:space="preserve"> (</w:t>
      </w:r>
      <w:r w:rsidR="002627D4" w:rsidRPr="002627D4">
        <w:rPr>
          <w:color w:val="FF0000"/>
          <w:sz w:val="28"/>
          <w:szCs w:val="28"/>
        </w:rPr>
        <w:t>V-RISK-10 et le V-RISK-Y</w:t>
      </w:r>
      <w:r w:rsidR="002627D4" w:rsidRPr="002627D4">
        <w:rPr>
          <w:color w:val="FF0000"/>
          <w:sz w:val="28"/>
          <w:szCs w:val="28"/>
        </w:rPr>
        <w:t>)</w:t>
      </w:r>
      <w:r w:rsidRPr="002627D4">
        <w:rPr>
          <w:b/>
          <w:bCs/>
          <w:color w:val="FF0000"/>
          <w:sz w:val="28"/>
          <w:szCs w:val="28"/>
        </w:rPr>
        <w:t> : une étude d'un an réalisée dans un service d</w:t>
      </w:r>
      <w:r w:rsidR="002627D4" w:rsidRPr="002627D4">
        <w:rPr>
          <w:b/>
          <w:bCs/>
          <w:color w:val="FF0000"/>
          <w:sz w:val="28"/>
          <w:szCs w:val="28"/>
        </w:rPr>
        <w:t xml:space="preserve">es </w:t>
      </w:r>
      <w:r w:rsidRPr="002627D4">
        <w:rPr>
          <w:b/>
          <w:bCs/>
          <w:color w:val="FF0000"/>
          <w:sz w:val="28"/>
          <w:szCs w:val="28"/>
        </w:rPr>
        <w:t>urgence</w:t>
      </w:r>
      <w:r w:rsidR="002627D4" w:rsidRPr="002627D4">
        <w:rPr>
          <w:b/>
          <w:bCs/>
          <w:color w:val="FF0000"/>
          <w:sz w:val="28"/>
          <w:szCs w:val="28"/>
        </w:rPr>
        <w:t>s</w:t>
      </w:r>
      <w:r w:rsidRPr="002627D4">
        <w:rPr>
          <w:b/>
          <w:bCs/>
          <w:color w:val="FF0000"/>
          <w:sz w:val="28"/>
          <w:szCs w:val="28"/>
        </w:rPr>
        <w:t xml:space="preserve"> psychiatrique</w:t>
      </w:r>
      <w:r w:rsidR="002627D4" w:rsidRPr="002627D4">
        <w:rPr>
          <w:b/>
          <w:bCs/>
          <w:color w:val="FF0000"/>
          <w:sz w:val="28"/>
          <w:szCs w:val="28"/>
        </w:rPr>
        <w:t>s</w:t>
      </w:r>
      <w:r w:rsidRPr="002627D4">
        <w:rPr>
          <w:b/>
          <w:bCs/>
          <w:color w:val="FF0000"/>
          <w:sz w:val="28"/>
          <w:szCs w:val="28"/>
        </w:rPr>
        <w:t xml:space="preserve"> pour adolescents</w:t>
      </w:r>
      <w:r w:rsidR="006D3A01" w:rsidRPr="002627D4">
        <w:rPr>
          <w:b/>
          <w:bCs/>
          <w:color w:val="FF0000"/>
          <w:sz w:val="28"/>
          <w:szCs w:val="28"/>
        </w:rPr>
        <w:t>.</w:t>
      </w:r>
    </w:p>
    <w:p w14:paraId="5110BB6C" w14:textId="77777777" w:rsidR="00244B3F" w:rsidRPr="00AD7941" w:rsidRDefault="00244B3F" w:rsidP="00244B3F">
      <w:pPr>
        <w:jc w:val="both"/>
        <w:rPr>
          <w:b/>
          <w:bCs/>
          <w:color w:val="00B050"/>
          <w:sz w:val="32"/>
          <w:szCs w:val="32"/>
          <w:u w:val="single"/>
        </w:rPr>
      </w:pPr>
      <w:r w:rsidRPr="00AD7941">
        <w:rPr>
          <w:b/>
          <w:bCs/>
          <w:color w:val="00B050"/>
          <w:sz w:val="32"/>
          <w:szCs w:val="32"/>
          <w:u w:val="single"/>
        </w:rPr>
        <w:t xml:space="preserve">Introduction : </w:t>
      </w:r>
    </w:p>
    <w:p w14:paraId="09F2F5AE" w14:textId="75383386" w:rsidR="00476520" w:rsidRDefault="00476520" w:rsidP="0066088A">
      <w:pPr>
        <w:jc w:val="both"/>
        <w:rPr>
          <w:sz w:val="24"/>
          <w:szCs w:val="24"/>
        </w:rPr>
      </w:pPr>
      <w:r>
        <w:rPr>
          <w:sz w:val="24"/>
          <w:szCs w:val="24"/>
        </w:rPr>
        <w:t xml:space="preserve">   </w:t>
      </w:r>
      <w:r w:rsidR="00005CE0" w:rsidRPr="00005CE0">
        <w:rPr>
          <w:sz w:val="24"/>
          <w:szCs w:val="24"/>
        </w:rPr>
        <w:t>Des recherches ont été menées sur les facteurs de risque de violence dans les unités d</w:t>
      </w:r>
      <w:r w:rsidR="002627D4">
        <w:rPr>
          <w:sz w:val="24"/>
          <w:szCs w:val="24"/>
        </w:rPr>
        <w:t xml:space="preserve">es </w:t>
      </w:r>
      <w:r w:rsidR="00005CE0" w:rsidRPr="00005CE0">
        <w:rPr>
          <w:sz w:val="24"/>
          <w:szCs w:val="24"/>
        </w:rPr>
        <w:t>urgence</w:t>
      </w:r>
      <w:r w:rsidR="002627D4">
        <w:rPr>
          <w:sz w:val="24"/>
          <w:szCs w:val="24"/>
        </w:rPr>
        <w:t>s</w:t>
      </w:r>
      <w:r w:rsidR="00005CE0" w:rsidRPr="00005CE0">
        <w:rPr>
          <w:sz w:val="24"/>
          <w:szCs w:val="24"/>
        </w:rPr>
        <w:t xml:space="preserve"> et les unités de patients hospitalisés pour adolescents</w:t>
      </w:r>
      <w:r w:rsidR="002627D4">
        <w:rPr>
          <w:sz w:val="24"/>
          <w:szCs w:val="24"/>
        </w:rPr>
        <w:t>.</w:t>
      </w:r>
      <w:r>
        <w:rPr>
          <w:sz w:val="24"/>
          <w:szCs w:val="24"/>
        </w:rPr>
        <w:t xml:space="preserve"> </w:t>
      </w:r>
      <w:r w:rsidR="00005CE0" w:rsidRPr="00005CE0">
        <w:rPr>
          <w:sz w:val="24"/>
          <w:szCs w:val="24"/>
        </w:rPr>
        <w:t>Cependant, à notre connaissance, aucun outil de dépistage ou instrument à court terme pour évaluer le risque de violence chez les jeunes n’a été validé pour une utilisation clinique</w:t>
      </w:r>
      <w:r w:rsidR="002627D4">
        <w:rPr>
          <w:sz w:val="24"/>
          <w:szCs w:val="24"/>
        </w:rPr>
        <w:t>.</w:t>
      </w:r>
      <w:r w:rsidR="00005CE0" w:rsidRPr="00005CE0">
        <w:rPr>
          <w:sz w:val="24"/>
          <w:szCs w:val="24"/>
        </w:rPr>
        <w:t xml:space="preserve"> Certains services psychiatriques d</w:t>
      </w:r>
      <w:r w:rsidR="002627D4">
        <w:rPr>
          <w:sz w:val="24"/>
          <w:szCs w:val="24"/>
        </w:rPr>
        <w:t xml:space="preserve">es </w:t>
      </w:r>
      <w:r w:rsidR="00005CE0" w:rsidRPr="00005CE0">
        <w:rPr>
          <w:sz w:val="24"/>
          <w:szCs w:val="24"/>
        </w:rPr>
        <w:t>urgence</w:t>
      </w:r>
      <w:r w:rsidR="002627D4">
        <w:rPr>
          <w:sz w:val="24"/>
          <w:szCs w:val="24"/>
        </w:rPr>
        <w:t>s</w:t>
      </w:r>
      <w:r w:rsidR="00005CE0" w:rsidRPr="00005CE0">
        <w:rPr>
          <w:sz w:val="24"/>
          <w:szCs w:val="24"/>
        </w:rPr>
        <w:t xml:space="preserve"> pour adolescents en Norvège et ailleurs ont utilisé le Violence Risk Screening - 10 (V-RISK-10), qui est un test de courte durée pour les adultes b</w:t>
      </w:r>
      <w:r>
        <w:rPr>
          <w:sz w:val="24"/>
          <w:szCs w:val="24"/>
        </w:rPr>
        <w:t>asé sur des facteurs de risque .</w:t>
      </w:r>
    </w:p>
    <w:p w14:paraId="48C7C6B6" w14:textId="77777777" w:rsidR="00476520" w:rsidRDefault="00476520" w:rsidP="0066088A">
      <w:pPr>
        <w:jc w:val="both"/>
        <w:rPr>
          <w:sz w:val="24"/>
          <w:szCs w:val="24"/>
        </w:rPr>
      </w:pPr>
      <w:r>
        <w:rPr>
          <w:sz w:val="24"/>
          <w:szCs w:val="24"/>
        </w:rPr>
        <w:t xml:space="preserve">   </w:t>
      </w:r>
      <w:r w:rsidR="00005CE0" w:rsidRPr="00005CE0">
        <w:rPr>
          <w:sz w:val="24"/>
          <w:szCs w:val="24"/>
        </w:rPr>
        <w:t>Le développement de V-RISK-Y était basé sur le V-RISK-10 et adapté au</w:t>
      </w:r>
      <w:r>
        <w:rPr>
          <w:sz w:val="24"/>
          <w:szCs w:val="24"/>
        </w:rPr>
        <w:t xml:space="preserve">x jeunes </w:t>
      </w:r>
      <w:r w:rsidR="00005CE0" w:rsidRPr="00005CE0">
        <w:rPr>
          <w:sz w:val="24"/>
          <w:szCs w:val="24"/>
        </w:rPr>
        <w:t>. Certaines études ont comparé les scores des instruments d’évaluation des risques de violence, par exemple le risque de vi</w:t>
      </w:r>
      <w:r>
        <w:rPr>
          <w:sz w:val="24"/>
          <w:szCs w:val="24"/>
        </w:rPr>
        <w:t xml:space="preserve">olence sexuelle </w:t>
      </w:r>
      <w:r w:rsidR="00005CE0" w:rsidRPr="00005CE0">
        <w:rPr>
          <w:sz w:val="24"/>
          <w:szCs w:val="24"/>
        </w:rPr>
        <w:t>ou les évaluations des risques à co</w:t>
      </w:r>
      <w:r>
        <w:rPr>
          <w:sz w:val="24"/>
          <w:szCs w:val="24"/>
        </w:rPr>
        <w:t xml:space="preserve">urt terme </w:t>
      </w:r>
      <w:r w:rsidR="00005CE0" w:rsidRPr="00005CE0">
        <w:rPr>
          <w:sz w:val="24"/>
          <w:szCs w:val="24"/>
        </w:rPr>
        <w:t xml:space="preserve">, mais nous n'avons pas connaissance d'études comparant les instruments de risque pour les adolescents. </w:t>
      </w:r>
    </w:p>
    <w:p w14:paraId="331F1E4B" w14:textId="77777777" w:rsidR="00244B3F" w:rsidRPr="002266ED" w:rsidRDefault="00476520" w:rsidP="0066088A">
      <w:pPr>
        <w:jc w:val="both"/>
        <w:rPr>
          <w:sz w:val="24"/>
          <w:szCs w:val="24"/>
        </w:rPr>
      </w:pPr>
      <w:r>
        <w:rPr>
          <w:sz w:val="24"/>
          <w:szCs w:val="24"/>
        </w:rPr>
        <w:t xml:space="preserve">   </w:t>
      </w:r>
      <w:r w:rsidR="00005CE0" w:rsidRPr="00005CE0">
        <w:rPr>
          <w:sz w:val="24"/>
          <w:szCs w:val="24"/>
        </w:rPr>
        <w:t xml:space="preserve">Le but de cet article était de comparer la validité prédictive des comportements violents entre le </w:t>
      </w:r>
      <w:bookmarkStart w:id="0" w:name="_Hlk167960408"/>
      <w:r w:rsidR="00005CE0" w:rsidRPr="00005CE0">
        <w:rPr>
          <w:sz w:val="24"/>
          <w:szCs w:val="24"/>
        </w:rPr>
        <w:t xml:space="preserve">V-RISK-10 et le V-RISK-Y </w:t>
      </w:r>
      <w:bookmarkEnd w:id="0"/>
      <w:r w:rsidR="00005CE0" w:rsidRPr="00005CE0">
        <w:rPr>
          <w:sz w:val="24"/>
          <w:szCs w:val="24"/>
        </w:rPr>
        <w:t>dans un service d'urgence psychiatrique pour adolescents.</w:t>
      </w:r>
    </w:p>
    <w:p w14:paraId="4BD9E57B" w14:textId="77777777" w:rsidR="008261C4" w:rsidRPr="00AD7941" w:rsidRDefault="006D3A01" w:rsidP="006D3A01">
      <w:pPr>
        <w:jc w:val="both"/>
        <w:rPr>
          <w:b/>
          <w:bCs/>
          <w:color w:val="00B050"/>
          <w:sz w:val="32"/>
          <w:szCs w:val="32"/>
          <w:u w:val="single"/>
        </w:rPr>
      </w:pPr>
      <w:r w:rsidRPr="00AD7941">
        <w:rPr>
          <w:b/>
          <w:bCs/>
          <w:color w:val="00B050"/>
          <w:sz w:val="32"/>
          <w:szCs w:val="32"/>
          <w:u w:val="single"/>
        </w:rPr>
        <w:t>Méthode :</w:t>
      </w:r>
    </w:p>
    <w:p w14:paraId="649B3596" w14:textId="3C7281AD" w:rsidR="003E5BD7" w:rsidRPr="003E5BD7" w:rsidRDefault="003E5BD7" w:rsidP="003E5BD7">
      <w:pPr>
        <w:jc w:val="both"/>
        <w:rPr>
          <w:sz w:val="24"/>
          <w:szCs w:val="24"/>
        </w:rPr>
      </w:pPr>
      <w:r>
        <w:rPr>
          <w:sz w:val="24"/>
          <w:szCs w:val="24"/>
        </w:rPr>
        <w:t xml:space="preserve">   </w:t>
      </w:r>
      <w:r w:rsidR="003F6478" w:rsidRPr="003F6478">
        <w:rPr>
          <w:sz w:val="24"/>
          <w:szCs w:val="24"/>
        </w:rPr>
        <w:t xml:space="preserve">L'étude a été menée à l'unité d'urgence du département de psychiatrie de l'enfant et de l'adolescent de l'hôpital universitaire d'Oslo en Norvège (UPA). </w:t>
      </w:r>
      <w:r w:rsidR="00327C02" w:rsidRPr="00AD7941">
        <w:rPr>
          <w:sz w:val="24"/>
          <w:szCs w:val="24"/>
        </w:rPr>
        <w:t>La population cible était constituée des 92 patients admis dans un délai d'un an</w:t>
      </w:r>
      <w:r w:rsidR="00327C02">
        <w:rPr>
          <w:sz w:val="24"/>
          <w:szCs w:val="24"/>
        </w:rPr>
        <w:t xml:space="preserve"> (2019-2020) ; </w:t>
      </w:r>
      <w:r w:rsidR="003F6478" w:rsidRPr="003F6478">
        <w:rPr>
          <w:sz w:val="24"/>
          <w:szCs w:val="24"/>
        </w:rPr>
        <w:t>Le projet a inclus tous les patients (âgés de 12 à 18 ans) admis à l’UPA</w:t>
      </w:r>
      <w:r w:rsidR="00327C02">
        <w:rPr>
          <w:sz w:val="24"/>
          <w:szCs w:val="24"/>
        </w:rPr>
        <w:t xml:space="preserve"> </w:t>
      </w:r>
      <w:r w:rsidR="003F6478" w:rsidRPr="003F6478">
        <w:rPr>
          <w:sz w:val="24"/>
          <w:szCs w:val="24"/>
        </w:rPr>
        <w:t xml:space="preserve">. L'échantillon de l'étude était composé de 49 patients (53 %) disposant de données </w:t>
      </w:r>
      <w:r w:rsidR="00994733">
        <w:rPr>
          <w:sz w:val="24"/>
          <w:szCs w:val="24"/>
        </w:rPr>
        <w:t xml:space="preserve">complètes </w:t>
      </w:r>
      <w:r w:rsidR="00D32E9C">
        <w:rPr>
          <w:sz w:val="24"/>
          <w:szCs w:val="24"/>
        </w:rPr>
        <w:t>.</w:t>
      </w:r>
      <w:r w:rsidR="00994733">
        <w:rPr>
          <w:sz w:val="24"/>
          <w:szCs w:val="24"/>
        </w:rPr>
        <w:t>V-RISK-10</w:t>
      </w:r>
      <w:r w:rsidR="00E10783" w:rsidRPr="00E10783">
        <w:rPr>
          <w:sz w:val="24"/>
          <w:szCs w:val="24"/>
        </w:rPr>
        <w:t xml:space="preserve"> </w:t>
      </w:r>
      <w:r w:rsidR="00994733">
        <w:rPr>
          <w:sz w:val="24"/>
          <w:szCs w:val="24"/>
        </w:rPr>
        <w:t>(</w:t>
      </w:r>
      <w:r w:rsidR="00E10783" w:rsidRPr="00E10783">
        <w:rPr>
          <w:sz w:val="24"/>
          <w:szCs w:val="24"/>
        </w:rPr>
        <w:t>utilisé depui</w:t>
      </w:r>
      <w:r w:rsidR="00994733">
        <w:rPr>
          <w:sz w:val="24"/>
          <w:szCs w:val="24"/>
        </w:rPr>
        <w:t xml:space="preserve">s le début des années 2000) est </w:t>
      </w:r>
      <w:r w:rsidR="00E10783" w:rsidRPr="00E10783">
        <w:rPr>
          <w:sz w:val="24"/>
          <w:szCs w:val="24"/>
        </w:rPr>
        <w:t>un instrument simple permettant d’évaluer le risque de violence en psychiatrie générale et notamment dans le contexte d’urgence.</w:t>
      </w:r>
      <w:r w:rsidR="009D4434">
        <w:rPr>
          <w:sz w:val="24"/>
          <w:szCs w:val="24"/>
        </w:rPr>
        <w:t xml:space="preserve"> </w:t>
      </w:r>
      <w:r w:rsidR="00E10783" w:rsidRPr="00E10783">
        <w:rPr>
          <w:sz w:val="24"/>
          <w:szCs w:val="24"/>
        </w:rPr>
        <w:t xml:space="preserve">V-RISK-Y </w:t>
      </w:r>
      <w:r w:rsidR="00994733">
        <w:rPr>
          <w:sz w:val="24"/>
          <w:szCs w:val="24"/>
        </w:rPr>
        <w:t>( développé à partir de</w:t>
      </w:r>
      <w:r w:rsidR="00A87D23">
        <w:rPr>
          <w:sz w:val="24"/>
          <w:szCs w:val="24"/>
        </w:rPr>
        <w:t xml:space="preserve"> </w:t>
      </w:r>
      <w:r w:rsidR="00E10783" w:rsidRPr="00E10783">
        <w:rPr>
          <w:sz w:val="24"/>
          <w:szCs w:val="24"/>
        </w:rPr>
        <w:t>2018</w:t>
      </w:r>
      <w:r w:rsidR="00994733">
        <w:rPr>
          <w:sz w:val="24"/>
          <w:szCs w:val="24"/>
        </w:rPr>
        <w:t xml:space="preserve"> ) est</w:t>
      </w:r>
      <w:r w:rsidR="00E10783" w:rsidRPr="00E10783">
        <w:rPr>
          <w:sz w:val="24"/>
          <w:szCs w:val="24"/>
        </w:rPr>
        <w:t xml:space="preserve"> </w:t>
      </w:r>
      <w:r w:rsidR="00E10783" w:rsidRPr="00E10783">
        <w:rPr>
          <w:sz w:val="24"/>
          <w:szCs w:val="24"/>
        </w:rPr>
        <w:lastRenderedPageBreak/>
        <w:t>en</w:t>
      </w:r>
      <w:r w:rsidR="00994733">
        <w:rPr>
          <w:sz w:val="24"/>
          <w:szCs w:val="24"/>
        </w:rPr>
        <w:t xml:space="preserve">richi de deux nouveaux éléments : Le premier </w:t>
      </w:r>
      <w:r w:rsidR="00E10783" w:rsidRPr="00E10783">
        <w:rPr>
          <w:sz w:val="24"/>
          <w:szCs w:val="24"/>
        </w:rPr>
        <w:t xml:space="preserve">conceptualise le traumatisme grave </w:t>
      </w:r>
      <w:r w:rsidR="00994733">
        <w:rPr>
          <w:sz w:val="24"/>
          <w:szCs w:val="24"/>
        </w:rPr>
        <w:t>(accidents</w:t>
      </w:r>
      <w:r w:rsidR="00E10783" w:rsidRPr="00E10783">
        <w:rPr>
          <w:sz w:val="24"/>
          <w:szCs w:val="24"/>
        </w:rPr>
        <w:t>, de violences physiques, sexuelles ou psychologiques répétées, ou a été soumis à de la négligence</w:t>
      </w:r>
      <w:r w:rsidR="00994733">
        <w:rPr>
          <w:sz w:val="24"/>
          <w:szCs w:val="24"/>
        </w:rPr>
        <w:t>)</w:t>
      </w:r>
      <w:r w:rsidR="004E716B">
        <w:rPr>
          <w:sz w:val="24"/>
          <w:szCs w:val="24"/>
        </w:rPr>
        <w:t>, et le deuxième nouvel élément</w:t>
      </w:r>
      <w:r w:rsidR="00E10783" w:rsidRPr="00E10783">
        <w:rPr>
          <w:sz w:val="24"/>
          <w:szCs w:val="24"/>
        </w:rPr>
        <w:t xml:space="preserve"> a reçu peu d'attention dans les évaluations du risque de violence en psychiatrie et avec peu de publications </w:t>
      </w:r>
      <w:r w:rsidR="009D4434">
        <w:rPr>
          <w:sz w:val="24"/>
          <w:szCs w:val="24"/>
        </w:rPr>
        <w:t xml:space="preserve">. </w:t>
      </w:r>
      <w:r w:rsidR="00E10783" w:rsidRPr="00E10783">
        <w:rPr>
          <w:sz w:val="24"/>
          <w:szCs w:val="24"/>
        </w:rPr>
        <w:t>Le formulaire d'enregistrement de la violence et des menaces comprenait quatre catégories de violence : les menaces verbales, les menaces physiques, les actes de violence modérée et les actes de violence grave</w:t>
      </w:r>
      <w:r w:rsidR="004E716B">
        <w:rPr>
          <w:sz w:val="24"/>
          <w:szCs w:val="24"/>
        </w:rPr>
        <w:t>.</w:t>
      </w:r>
    </w:p>
    <w:p w14:paraId="3533E73B" w14:textId="4B1573B8" w:rsidR="005460FE" w:rsidRPr="00AD7941" w:rsidRDefault="005C1204" w:rsidP="005460FE">
      <w:pPr>
        <w:jc w:val="both"/>
        <w:rPr>
          <w:b/>
          <w:bCs/>
          <w:color w:val="00B050"/>
          <w:sz w:val="32"/>
          <w:szCs w:val="32"/>
          <w:u w:val="single"/>
        </w:rPr>
      </w:pPr>
      <w:r w:rsidRPr="00AD7941">
        <w:rPr>
          <w:b/>
          <w:bCs/>
          <w:color w:val="00B050"/>
          <w:sz w:val="32"/>
          <w:szCs w:val="32"/>
          <w:u w:val="single"/>
        </w:rPr>
        <w:t>Résultats de l'étude :</w:t>
      </w:r>
    </w:p>
    <w:p w14:paraId="714BC98F" w14:textId="7F3FA254" w:rsidR="00D74400" w:rsidRPr="005460FE" w:rsidRDefault="005460FE" w:rsidP="00D74400">
      <w:pPr>
        <w:jc w:val="both"/>
        <w:rPr>
          <w:sz w:val="24"/>
          <w:szCs w:val="24"/>
        </w:rPr>
      </w:pPr>
      <w:r w:rsidRPr="005460FE">
        <w:rPr>
          <w:sz w:val="24"/>
          <w:szCs w:val="24"/>
        </w:rPr>
        <w:t xml:space="preserve">L'âge moyen était de 15,5 ans pour l'échantillon étudié </w:t>
      </w:r>
      <w:r w:rsidR="006F1866">
        <w:rPr>
          <w:sz w:val="24"/>
          <w:szCs w:val="24"/>
        </w:rPr>
        <w:t xml:space="preserve"> et l</w:t>
      </w:r>
      <w:r w:rsidRPr="005460FE">
        <w:rPr>
          <w:sz w:val="24"/>
          <w:szCs w:val="24"/>
        </w:rPr>
        <w:t>a durée moyenne d'hospitalisation était de 16 jours</w:t>
      </w:r>
      <w:r>
        <w:rPr>
          <w:sz w:val="24"/>
          <w:szCs w:val="24"/>
        </w:rPr>
        <w:t xml:space="preserve"> </w:t>
      </w:r>
      <w:r w:rsidRPr="005460FE">
        <w:rPr>
          <w:sz w:val="24"/>
          <w:szCs w:val="24"/>
        </w:rPr>
        <w:t>. Trente-huit (79 %) contre 31 (71 %) étaient des filles , et 10 patients (21 %) contre 7 patients (16 %) ont été enregistrés avec un comportement violent , respectivement. La plupart des incidents violents visaient le personnel, et en deuxième position, les membres de la famille.</w:t>
      </w:r>
      <w:r w:rsidR="00D74400" w:rsidRPr="00D74400">
        <w:rPr>
          <w:sz w:val="24"/>
          <w:szCs w:val="24"/>
        </w:rPr>
        <w:t xml:space="preserve"> Les valeurs d'AUC pour les deux nouveaux éléments 11 (traumatisme) et 12 (perception de l'utilisateur) de V-RISK-Y étaient : 0,35 (IC à 95 % 0,15– 0,54), p = 0,144 et 0,73 (IC à 95 % 0,55–0,90), p = 0,029, respectivement.</w:t>
      </w:r>
      <w:r w:rsidR="00C87A21">
        <w:rPr>
          <w:sz w:val="24"/>
          <w:szCs w:val="24"/>
        </w:rPr>
        <w:t xml:space="preserve"> Les </w:t>
      </w:r>
      <w:r w:rsidR="00D74400" w:rsidRPr="00D74400">
        <w:rPr>
          <w:sz w:val="24"/>
          <w:szCs w:val="24"/>
        </w:rPr>
        <w:t>Résultat</w:t>
      </w:r>
      <w:r w:rsidR="00C87A21">
        <w:rPr>
          <w:sz w:val="24"/>
          <w:szCs w:val="24"/>
        </w:rPr>
        <w:t>s</w:t>
      </w:r>
      <w:r w:rsidR="00D74400" w:rsidRPr="00D74400">
        <w:rPr>
          <w:sz w:val="24"/>
          <w:szCs w:val="24"/>
        </w:rPr>
        <w:t xml:space="preserve"> des analyses d'interaction entre l'élément 5 de V-RISK-</w:t>
      </w:r>
      <w:r w:rsidR="00C87A21" w:rsidRPr="00C87A21">
        <w:t xml:space="preserve"> </w:t>
      </w:r>
      <w:r w:rsidR="00C87A21" w:rsidRPr="00C87A21">
        <w:rPr>
          <w:sz w:val="24"/>
          <w:szCs w:val="24"/>
        </w:rPr>
        <w:t>10 et l'élément 5 de V-RISK-Y étaient OR = 0,58 (IC à 95 % 0,14-2,5), p = 0,466.</w:t>
      </w:r>
    </w:p>
    <w:p w14:paraId="40CCA870" w14:textId="77777777" w:rsidR="00627B87" w:rsidRPr="00AD7941" w:rsidRDefault="00B70E4B" w:rsidP="002266ED">
      <w:pPr>
        <w:jc w:val="both"/>
        <w:rPr>
          <w:b/>
          <w:bCs/>
          <w:color w:val="00B050"/>
          <w:sz w:val="32"/>
          <w:szCs w:val="32"/>
          <w:u w:val="single"/>
        </w:rPr>
      </w:pPr>
      <w:r w:rsidRPr="00AD7941">
        <w:rPr>
          <w:b/>
          <w:bCs/>
          <w:color w:val="00B050"/>
          <w:sz w:val="32"/>
          <w:szCs w:val="32"/>
          <w:u w:val="single"/>
        </w:rPr>
        <w:t>Discussion :</w:t>
      </w:r>
    </w:p>
    <w:p w14:paraId="43995389" w14:textId="5558D19A" w:rsidR="00AF4972" w:rsidRPr="00AD7941" w:rsidRDefault="00F30EE1" w:rsidP="00AF4972">
      <w:pPr>
        <w:jc w:val="both"/>
        <w:rPr>
          <w:sz w:val="24"/>
          <w:szCs w:val="24"/>
        </w:rPr>
      </w:pPr>
      <w:r w:rsidRPr="00F30EE1">
        <w:rPr>
          <w:sz w:val="24"/>
          <w:szCs w:val="24"/>
        </w:rPr>
        <w:t xml:space="preserve"> Les résultats étaient généralement meilleurs pour le</w:t>
      </w:r>
      <w:r w:rsidR="001543F5">
        <w:rPr>
          <w:sz w:val="24"/>
          <w:szCs w:val="24"/>
        </w:rPr>
        <w:t xml:space="preserve"> V-RISK-Y que pour le V-RISK-10 </w:t>
      </w:r>
      <w:r w:rsidRPr="00F30EE1">
        <w:rPr>
          <w:sz w:val="24"/>
          <w:szCs w:val="24"/>
        </w:rPr>
        <w:t>. Les résultats en faveur de V-RISK-Y pourraient présenter un intérêt clinique pour l'évaluation du risque de violence dans cette population de jeunes.</w:t>
      </w:r>
      <w:r w:rsidR="006F1866">
        <w:rPr>
          <w:sz w:val="24"/>
          <w:szCs w:val="24"/>
        </w:rPr>
        <w:t xml:space="preserve"> </w:t>
      </w:r>
      <w:r w:rsidRPr="00F30EE1">
        <w:rPr>
          <w:sz w:val="24"/>
          <w:szCs w:val="24"/>
        </w:rPr>
        <w:t>En comparant les 10 éléments individuels correspondants dans V-RISK-Y et V-RISK-10, les résultats de neuf des 10 éléments étaient a</w:t>
      </w:r>
      <w:r w:rsidR="00306E7F">
        <w:rPr>
          <w:sz w:val="24"/>
          <w:szCs w:val="24"/>
        </w:rPr>
        <w:t xml:space="preserve">ssez similaires </w:t>
      </w:r>
      <w:r w:rsidRPr="00F30EE1">
        <w:rPr>
          <w:sz w:val="24"/>
          <w:szCs w:val="24"/>
        </w:rPr>
        <w:t>, seuls les rapports d</w:t>
      </w:r>
      <w:r w:rsidR="00306E7F">
        <w:rPr>
          <w:sz w:val="24"/>
          <w:szCs w:val="24"/>
        </w:rPr>
        <w:t xml:space="preserve">e cotes de l'élément 5 </w:t>
      </w:r>
      <w:r w:rsidRPr="00F30EE1">
        <w:rPr>
          <w:sz w:val="24"/>
          <w:szCs w:val="24"/>
        </w:rPr>
        <w:t>troubles comportementaux/impulsifs</w:t>
      </w:r>
      <w:r w:rsidR="006F1866">
        <w:rPr>
          <w:sz w:val="24"/>
          <w:szCs w:val="24"/>
        </w:rPr>
        <w:t xml:space="preserve"> vs Troubles de la personnalité</w:t>
      </w:r>
      <w:r w:rsidRPr="00F30EE1">
        <w:rPr>
          <w:sz w:val="24"/>
          <w:szCs w:val="24"/>
        </w:rPr>
        <w:t xml:space="preserve"> ont montré une nette différence. Concernant les deux nouveaux items, l'item 12 Participation des utilisateurs semble renforcer le V-RISK-Y par </w:t>
      </w:r>
      <w:r w:rsidR="00306E7F">
        <w:rPr>
          <w:sz w:val="24"/>
          <w:szCs w:val="24"/>
        </w:rPr>
        <w:t xml:space="preserve">rapport au V-RISK-10 </w:t>
      </w:r>
      <w:r w:rsidRPr="00F30EE1">
        <w:rPr>
          <w:sz w:val="24"/>
          <w:szCs w:val="24"/>
        </w:rPr>
        <w:t xml:space="preserve">. </w:t>
      </w:r>
      <w:r w:rsidR="002152AD" w:rsidRPr="002152AD">
        <w:rPr>
          <w:sz w:val="24"/>
          <w:szCs w:val="24"/>
        </w:rPr>
        <w:t>La frustration, l'irritation et la colère chez les jeunes peuvent parfois se transformer en agression et parfois en v</w:t>
      </w:r>
      <w:r w:rsidR="00581DC3">
        <w:rPr>
          <w:sz w:val="24"/>
          <w:szCs w:val="24"/>
        </w:rPr>
        <w:t>iolence</w:t>
      </w:r>
      <w:r w:rsidR="002152AD" w:rsidRPr="002152AD">
        <w:rPr>
          <w:sz w:val="24"/>
          <w:szCs w:val="24"/>
        </w:rPr>
        <w:t>. Dans la présente étude, la plupart des incidents visaient le personnel, et en deuxième position, les membres de la famille. Les limites sont la petite taille de l'échantillon et l'implication d'une seule unité d'urgence, ce qui augmente la possibilité d'erreurs de type II, une mauvaise généralisabilité et des erreurs aléatoires. La fusion des quatre catégories de violence et de menaces du formulaire d'enregistrement de la violence et des menaces en une seule catégorie « violence » limite également la valeur de l'étude, mais cette définition combinée de la violence a donné une puissance statistique plus élevée.Les points forts sont la conception prospective et in</w:t>
      </w:r>
      <w:r w:rsidR="00AF4972">
        <w:rPr>
          <w:sz w:val="24"/>
          <w:szCs w:val="24"/>
        </w:rPr>
        <w:t>cluant tous les patients admis.</w:t>
      </w:r>
      <w:r w:rsidR="00AD7941">
        <w:rPr>
          <w:sz w:val="24"/>
          <w:szCs w:val="24"/>
        </w:rPr>
        <w:t xml:space="preserve">Sous réserve des limites </w:t>
      </w:r>
    </w:p>
    <w:p w14:paraId="1CFD5E3A" w14:textId="77777777" w:rsidR="00AF4972" w:rsidRDefault="00AF4972" w:rsidP="00AF4972">
      <w:pPr>
        <w:jc w:val="both"/>
        <w:rPr>
          <w:b/>
          <w:bCs/>
          <w:color w:val="0070C0"/>
          <w:sz w:val="24"/>
          <w:szCs w:val="24"/>
          <w:u w:val="single"/>
        </w:rPr>
      </w:pPr>
    </w:p>
    <w:p w14:paraId="6BFCD7A8" w14:textId="77777777" w:rsidR="00E5170C" w:rsidRDefault="00E5170C" w:rsidP="00AF4972">
      <w:pPr>
        <w:jc w:val="both"/>
        <w:rPr>
          <w:b/>
          <w:bCs/>
          <w:color w:val="00B050"/>
          <w:sz w:val="32"/>
          <w:szCs w:val="32"/>
          <w:u w:val="single"/>
        </w:rPr>
      </w:pPr>
    </w:p>
    <w:p w14:paraId="5DEA4409" w14:textId="77777777" w:rsidR="00E5170C" w:rsidRDefault="00E5170C" w:rsidP="00AF4972">
      <w:pPr>
        <w:jc w:val="both"/>
        <w:rPr>
          <w:b/>
          <w:bCs/>
          <w:color w:val="00B050"/>
          <w:sz w:val="32"/>
          <w:szCs w:val="32"/>
          <w:u w:val="single"/>
        </w:rPr>
      </w:pPr>
    </w:p>
    <w:p w14:paraId="7F40FEC8" w14:textId="77777777" w:rsidR="00E5170C" w:rsidRDefault="00E5170C" w:rsidP="00AF4972">
      <w:pPr>
        <w:jc w:val="both"/>
        <w:rPr>
          <w:b/>
          <w:bCs/>
          <w:color w:val="00B050"/>
          <w:sz w:val="32"/>
          <w:szCs w:val="32"/>
          <w:u w:val="single"/>
        </w:rPr>
      </w:pPr>
    </w:p>
    <w:p w14:paraId="6F5F812E" w14:textId="77777777" w:rsidR="00AF4972" w:rsidRPr="00AD7941" w:rsidRDefault="002266ED" w:rsidP="00AF4972">
      <w:pPr>
        <w:jc w:val="both"/>
        <w:rPr>
          <w:b/>
          <w:bCs/>
          <w:color w:val="00B050"/>
          <w:sz w:val="32"/>
          <w:szCs w:val="32"/>
          <w:u w:val="single"/>
        </w:rPr>
      </w:pPr>
      <w:r w:rsidRPr="00AD7941">
        <w:rPr>
          <w:b/>
          <w:bCs/>
          <w:color w:val="00B050"/>
          <w:sz w:val="32"/>
          <w:szCs w:val="32"/>
          <w:u w:val="single"/>
        </w:rPr>
        <w:t>Conclusion :</w:t>
      </w:r>
    </w:p>
    <w:p w14:paraId="535CDE90" w14:textId="3E2C9F18" w:rsidR="00247D98" w:rsidRPr="00327C02" w:rsidRDefault="00327C02" w:rsidP="00AF4972">
      <w:pPr>
        <w:jc w:val="both"/>
        <w:rPr>
          <w:sz w:val="24"/>
          <w:szCs w:val="24"/>
        </w:rPr>
      </w:pPr>
      <w:r>
        <w:rPr>
          <w:sz w:val="24"/>
          <w:szCs w:val="24"/>
        </w:rPr>
        <w:t xml:space="preserve">   Le </w:t>
      </w:r>
      <w:r w:rsidR="00AD7941" w:rsidRPr="00AD7941">
        <w:rPr>
          <w:sz w:val="24"/>
          <w:szCs w:val="24"/>
        </w:rPr>
        <w:t xml:space="preserve">V-RISK-Y est un outil de détection des risques basé sur le V-RISK-10 et adapté aux jeunes. </w:t>
      </w:r>
      <w:r>
        <w:rPr>
          <w:sz w:val="24"/>
          <w:szCs w:val="24"/>
        </w:rPr>
        <w:t xml:space="preserve">Les deux outils </w:t>
      </w:r>
      <w:r w:rsidR="00AD7941" w:rsidRPr="00AD7941">
        <w:rPr>
          <w:sz w:val="24"/>
          <w:szCs w:val="24"/>
        </w:rPr>
        <w:t>ont été notés à l'admission et comparés aux épisodes de violence enregistrés pendant l'hospitalisation. V-RISK-Y a montré des valeurs d'AUC plus élevées pour la violence enregistrée et certains éléments individuels ont également montré de meilleurs résultats. La plupart des différences n’étaient pas significatives, mais les résultats peuvent néanmoins présenter un intérêt clinique</w:t>
      </w:r>
      <w:r w:rsidR="00865965">
        <w:rPr>
          <w:sz w:val="24"/>
          <w:szCs w:val="24"/>
        </w:rPr>
        <w:t xml:space="preserve"> . Donc finalement </w:t>
      </w:r>
      <w:r w:rsidR="00AD7941">
        <w:rPr>
          <w:sz w:val="24"/>
          <w:szCs w:val="24"/>
        </w:rPr>
        <w:t xml:space="preserve"> L</w:t>
      </w:r>
      <w:r w:rsidR="00AF4972" w:rsidRPr="002152AD">
        <w:rPr>
          <w:sz w:val="24"/>
          <w:szCs w:val="24"/>
        </w:rPr>
        <w:t>e V-RISK-Y en milieu hospitalier d'urgence semble être plus adapté aux jeunes que le V-RISK-10 « adulte ».</w:t>
      </w:r>
    </w:p>
    <w:p w14:paraId="24D5BF7C" w14:textId="77777777" w:rsidR="00AD7941" w:rsidRDefault="00AD7941" w:rsidP="00247D98">
      <w:pPr>
        <w:spacing w:after="0" w:line="240" w:lineRule="auto"/>
        <w:jc w:val="center"/>
        <w:rPr>
          <w:sz w:val="24"/>
          <w:szCs w:val="24"/>
        </w:rPr>
      </w:pPr>
    </w:p>
    <w:p w14:paraId="33A5754A" w14:textId="77777777" w:rsidR="00BB69E7" w:rsidRDefault="00C732D8" w:rsidP="00247D98">
      <w:pPr>
        <w:spacing w:after="0" w:line="240" w:lineRule="auto"/>
        <w:jc w:val="center"/>
        <w:rPr>
          <w:sz w:val="24"/>
          <w:szCs w:val="24"/>
        </w:rPr>
      </w:pPr>
      <w:r>
        <w:rPr>
          <w:sz w:val="24"/>
          <w:szCs w:val="24"/>
        </w:rPr>
        <w:t xml:space="preserve">Traduit de l’anglais et </w:t>
      </w:r>
      <w:r w:rsidR="00BB69E7">
        <w:rPr>
          <w:sz w:val="24"/>
          <w:szCs w:val="24"/>
        </w:rPr>
        <w:t>synthétisé par :</w:t>
      </w:r>
    </w:p>
    <w:p w14:paraId="2CD3101B" w14:textId="7CE4C75F" w:rsidR="002266ED" w:rsidRDefault="00BB69E7" w:rsidP="00247D98">
      <w:pPr>
        <w:spacing w:after="0" w:line="240" w:lineRule="auto"/>
        <w:jc w:val="center"/>
        <w:rPr>
          <w:sz w:val="24"/>
          <w:szCs w:val="24"/>
        </w:rPr>
      </w:pPr>
      <w:r>
        <w:rPr>
          <w:sz w:val="24"/>
          <w:szCs w:val="24"/>
        </w:rPr>
        <w:t xml:space="preserve"> Dr LAMZALLA MOHAMED </w:t>
      </w:r>
    </w:p>
    <w:p w14:paraId="381DB4D3" w14:textId="77777777" w:rsidR="00247D98" w:rsidRDefault="00247D98" w:rsidP="00247D98">
      <w:pPr>
        <w:spacing w:after="0" w:line="240" w:lineRule="auto"/>
        <w:jc w:val="center"/>
        <w:rPr>
          <w:sz w:val="24"/>
          <w:szCs w:val="24"/>
        </w:rPr>
      </w:pPr>
      <w:r>
        <w:rPr>
          <w:sz w:val="24"/>
          <w:szCs w:val="24"/>
        </w:rPr>
        <w:t>Service de psychiatrie – CHU Souss Massa</w:t>
      </w:r>
    </w:p>
    <w:p w14:paraId="66AED466" w14:textId="74490A0A" w:rsidR="00247D98" w:rsidRPr="00247D98" w:rsidRDefault="00AD7941" w:rsidP="00247D98">
      <w:pPr>
        <w:spacing w:after="0" w:line="240" w:lineRule="auto"/>
        <w:jc w:val="center"/>
        <w:rPr>
          <w:sz w:val="24"/>
          <w:szCs w:val="24"/>
        </w:rPr>
      </w:pPr>
      <w:r>
        <w:rPr>
          <w:sz w:val="24"/>
          <w:szCs w:val="24"/>
        </w:rPr>
        <w:t>Mai</w:t>
      </w:r>
      <w:r w:rsidR="00247D98">
        <w:rPr>
          <w:sz w:val="24"/>
          <w:szCs w:val="24"/>
        </w:rPr>
        <w:t xml:space="preserve"> 2024</w:t>
      </w:r>
    </w:p>
    <w:p w14:paraId="5C172D69" w14:textId="77777777" w:rsidR="00247D98" w:rsidRPr="006D3A01" w:rsidRDefault="00247D98" w:rsidP="00247D98">
      <w:pPr>
        <w:spacing w:after="0"/>
        <w:jc w:val="both"/>
        <w:rPr>
          <w:strike/>
          <w:sz w:val="24"/>
          <w:szCs w:val="24"/>
        </w:rPr>
      </w:pPr>
    </w:p>
    <w:sectPr w:rsidR="00247D98" w:rsidRPr="006D3A01" w:rsidSect="00247D98">
      <w:headerReference w:type="default" r:id="rId7"/>
      <w:pgSz w:w="11906" w:h="16838"/>
      <w:pgMar w:top="1560"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F42DB" w14:textId="77777777" w:rsidR="0090651C" w:rsidRDefault="0090651C" w:rsidP="00247D98">
      <w:pPr>
        <w:spacing w:after="0" w:line="240" w:lineRule="auto"/>
      </w:pPr>
      <w:r>
        <w:separator/>
      </w:r>
    </w:p>
  </w:endnote>
  <w:endnote w:type="continuationSeparator" w:id="0">
    <w:p w14:paraId="25BF8F8E" w14:textId="77777777" w:rsidR="0090651C" w:rsidRDefault="0090651C" w:rsidP="0024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CC346" w14:textId="77777777" w:rsidR="0090651C" w:rsidRDefault="0090651C" w:rsidP="00247D98">
      <w:pPr>
        <w:spacing w:after="0" w:line="240" w:lineRule="auto"/>
      </w:pPr>
      <w:r>
        <w:separator/>
      </w:r>
    </w:p>
  </w:footnote>
  <w:footnote w:type="continuationSeparator" w:id="0">
    <w:p w14:paraId="0047F9B3" w14:textId="77777777" w:rsidR="0090651C" w:rsidRDefault="0090651C" w:rsidP="0024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B6EB" w14:textId="77777777" w:rsidR="00247D98" w:rsidRDefault="00247D98">
    <w:pPr>
      <w:pStyle w:val="En-tte"/>
    </w:pPr>
    <w:r>
      <w:t>FMPA, CPU D’AGADIR</w:t>
    </w:r>
  </w:p>
  <w:p w14:paraId="5D87138F" w14:textId="77777777" w:rsidR="00247D98" w:rsidRDefault="00247D98">
    <w:pPr>
      <w:pStyle w:val="En-tte"/>
    </w:pPr>
    <w:r>
      <w:t>CHU SOUSS MASSA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D7"/>
    <w:rsid w:val="00005CE0"/>
    <w:rsid w:val="00006FDB"/>
    <w:rsid w:val="00010CE2"/>
    <w:rsid w:val="000149AA"/>
    <w:rsid w:val="000549E2"/>
    <w:rsid w:val="00060A5B"/>
    <w:rsid w:val="00066978"/>
    <w:rsid w:val="00091F68"/>
    <w:rsid w:val="00124007"/>
    <w:rsid w:val="001543F5"/>
    <w:rsid w:val="00155377"/>
    <w:rsid w:val="00157D4A"/>
    <w:rsid w:val="001F091E"/>
    <w:rsid w:val="001F4FD7"/>
    <w:rsid w:val="00212063"/>
    <w:rsid w:val="002152AD"/>
    <w:rsid w:val="002266ED"/>
    <w:rsid w:val="00237A7D"/>
    <w:rsid w:val="00244B3F"/>
    <w:rsid w:val="00247D98"/>
    <w:rsid w:val="00250982"/>
    <w:rsid w:val="002627D4"/>
    <w:rsid w:val="00273115"/>
    <w:rsid w:val="002771E4"/>
    <w:rsid w:val="00284A15"/>
    <w:rsid w:val="002B3A22"/>
    <w:rsid w:val="002C489E"/>
    <w:rsid w:val="002D6E07"/>
    <w:rsid w:val="002F6AC5"/>
    <w:rsid w:val="00306E7F"/>
    <w:rsid w:val="00327C02"/>
    <w:rsid w:val="00340D17"/>
    <w:rsid w:val="0035701B"/>
    <w:rsid w:val="0038456F"/>
    <w:rsid w:val="003E029A"/>
    <w:rsid w:val="003E5BD7"/>
    <w:rsid w:val="003F6478"/>
    <w:rsid w:val="00420B43"/>
    <w:rsid w:val="00476520"/>
    <w:rsid w:val="00476FE6"/>
    <w:rsid w:val="00484AA1"/>
    <w:rsid w:val="0048652C"/>
    <w:rsid w:val="004D16C8"/>
    <w:rsid w:val="004E716B"/>
    <w:rsid w:val="005460FE"/>
    <w:rsid w:val="005517A3"/>
    <w:rsid w:val="005608BD"/>
    <w:rsid w:val="0057025C"/>
    <w:rsid w:val="00581DC3"/>
    <w:rsid w:val="005C1204"/>
    <w:rsid w:val="005E0A53"/>
    <w:rsid w:val="005E4653"/>
    <w:rsid w:val="005F3F9D"/>
    <w:rsid w:val="006276F6"/>
    <w:rsid w:val="00627B87"/>
    <w:rsid w:val="0066088A"/>
    <w:rsid w:val="006B4822"/>
    <w:rsid w:val="006C487B"/>
    <w:rsid w:val="006D3A01"/>
    <w:rsid w:val="006D722C"/>
    <w:rsid w:val="006F1866"/>
    <w:rsid w:val="0073398A"/>
    <w:rsid w:val="00736CA5"/>
    <w:rsid w:val="007B4A8C"/>
    <w:rsid w:val="00824CB0"/>
    <w:rsid w:val="008261C4"/>
    <w:rsid w:val="008403E0"/>
    <w:rsid w:val="00840638"/>
    <w:rsid w:val="00864C4C"/>
    <w:rsid w:val="00865965"/>
    <w:rsid w:val="008935FC"/>
    <w:rsid w:val="00893D19"/>
    <w:rsid w:val="0090190B"/>
    <w:rsid w:val="0090651C"/>
    <w:rsid w:val="00925CFD"/>
    <w:rsid w:val="00987896"/>
    <w:rsid w:val="00994733"/>
    <w:rsid w:val="009C6691"/>
    <w:rsid w:val="009D4434"/>
    <w:rsid w:val="009E101B"/>
    <w:rsid w:val="00A317E0"/>
    <w:rsid w:val="00A5185C"/>
    <w:rsid w:val="00A559E2"/>
    <w:rsid w:val="00A67928"/>
    <w:rsid w:val="00A87D23"/>
    <w:rsid w:val="00AB1140"/>
    <w:rsid w:val="00AD7941"/>
    <w:rsid w:val="00AF4972"/>
    <w:rsid w:val="00B70E4B"/>
    <w:rsid w:val="00BB69E7"/>
    <w:rsid w:val="00BF41E3"/>
    <w:rsid w:val="00C4730F"/>
    <w:rsid w:val="00C70356"/>
    <w:rsid w:val="00C732D8"/>
    <w:rsid w:val="00C8077E"/>
    <w:rsid w:val="00C87A21"/>
    <w:rsid w:val="00C94B1F"/>
    <w:rsid w:val="00CC1A85"/>
    <w:rsid w:val="00CF137A"/>
    <w:rsid w:val="00CF1488"/>
    <w:rsid w:val="00D06EED"/>
    <w:rsid w:val="00D316E2"/>
    <w:rsid w:val="00D32E9C"/>
    <w:rsid w:val="00D3641A"/>
    <w:rsid w:val="00D64F14"/>
    <w:rsid w:val="00D74400"/>
    <w:rsid w:val="00DA4EF2"/>
    <w:rsid w:val="00DE7C91"/>
    <w:rsid w:val="00E10783"/>
    <w:rsid w:val="00E370F0"/>
    <w:rsid w:val="00E5170C"/>
    <w:rsid w:val="00E64E63"/>
    <w:rsid w:val="00E65FDA"/>
    <w:rsid w:val="00E91110"/>
    <w:rsid w:val="00E94F8F"/>
    <w:rsid w:val="00EB5E81"/>
    <w:rsid w:val="00ED72F6"/>
    <w:rsid w:val="00F0438F"/>
    <w:rsid w:val="00F30EE1"/>
    <w:rsid w:val="00F5343E"/>
    <w:rsid w:val="00FC39C3"/>
    <w:rsid w:val="00FE71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24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3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5FC"/>
    <w:rPr>
      <w:rFonts w:ascii="Tahoma" w:hAnsi="Tahoma" w:cs="Tahoma"/>
      <w:noProof/>
      <w:sz w:val="16"/>
      <w:szCs w:val="16"/>
      <w:lang w:bidi="ar-MA"/>
    </w:rPr>
  </w:style>
  <w:style w:type="paragraph" w:styleId="En-tte">
    <w:name w:val="header"/>
    <w:basedOn w:val="Normal"/>
    <w:link w:val="En-tteCar"/>
    <w:uiPriority w:val="99"/>
    <w:unhideWhenUsed/>
    <w:rsid w:val="00247D98"/>
    <w:pPr>
      <w:tabs>
        <w:tab w:val="center" w:pos="4536"/>
        <w:tab w:val="right" w:pos="9072"/>
      </w:tabs>
      <w:spacing w:after="0" w:line="240" w:lineRule="auto"/>
    </w:pPr>
  </w:style>
  <w:style w:type="character" w:customStyle="1" w:styleId="En-tteCar">
    <w:name w:val="En-tête Car"/>
    <w:basedOn w:val="Policepardfaut"/>
    <w:link w:val="En-tte"/>
    <w:uiPriority w:val="99"/>
    <w:rsid w:val="00247D98"/>
    <w:rPr>
      <w:noProof/>
      <w:lang w:bidi="ar-MA"/>
    </w:rPr>
  </w:style>
  <w:style w:type="paragraph" w:styleId="Pieddepage">
    <w:name w:val="footer"/>
    <w:basedOn w:val="Normal"/>
    <w:link w:val="PieddepageCar"/>
    <w:uiPriority w:val="99"/>
    <w:semiHidden/>
    <w:unhideWhenUsed/>
    <w:rsid w:val="00247D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7D98"/>
    <w:rPr>
      <w:noProof/>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86632">
      <w:bodyDiv w:val="1"/>
      <w:marLeft w:val="0"/>
      <w:marRight w:val="0"/>
      <w:marTop w:val="0"/>
      <w:marBottom w:val="0"/>
      <w:divBdr>
        <w:top w:val="none" w:sz="0" w:space="0" w:color="auto"/>
        <w:left w:val="none" w:sz="0" w:space="0" w:color="auto"/>
        <w:bottom w:val="none" w:sz="0" w:space="0" w:color="auto"/>
        <w:right w:val="none" w:sz="0" w:space="0" w:color="auto"/>
      </w:divBdr>
      <w:divsChild>
        <w:div w:id="762382442">
          <w:marLeft w:val="0"/>
          <w:marRight w:val="0"/>
          <w:marTop w:val="0"/>
          <w:marBottom w:val="0"/>
          <w:divBdr>
            <w:top w:val="none" w:sz="0" w:space="0" w:color="auto"/>
            <w:left w:val="none" w:sz="0" w:space="0" w:color="auto"/>
            <w:bottom w:val="none" w:sz="0" w:space="0" w:color="auto"/>
            <w:right w:val="none" w:sz="0" w:space="0" w:color="auto"/>
          </w:divBdr>
        </w:div>
        <w:div w:id="1610895834">
          <w:marLeft w:val="0"/>
          <w:marRight w:val="0"/>
          <w:marTop w:val="0"/>
          <w:marBottom w:val="0"/>
          <w:divBdr>
            <w:top w:val="none" w:sz="0" w:space="0" w:color="auto"/>
            <w:left w:val="none" w:sz="0" w:space="0" w:color="auto"/>
            <w:bottom w:val="none" w:sz="0" w:space="0" w:color="auto"/>
            <w:right w:val="none" w:sz="0" w:space="0" w:color="auto"/>
          </w:divBdr>
          <w:divsChild>
            <w:div w:id="1888906547">
              <w:marLeft w:val="0"/>
              <w:marRight w:val="0"/>
              <w:marTop w:val="0"/>
              <w:marBottom w:val="0"/>
              <w:divBdr>
                <w:top w:val="none" w:sz="0" w:space="0" w:color="auto"/>
                <w:left w:val="none" w:sz="0" w:space="0" w:color="auto"/>
                <w:bottom w:val="none" w:sz="0" w:space="0" w:color="auto"/>
                <w:right w:val="none" w:sz="0" w:space="0" w:color="auto"/>
              </w:divBdr>
              <w:divsChild>
                <w:div w:id="1712270320">
                  <w:marLeft w:val="0"/>
                  <w:marRight w:val="0"/>
                  <w:marTop w:val="0"/>
                  <w:marBottom w:val="0"/>
                  <w:divBdr>
                    <w:top w:val="none" w:sz="0" w:space="0" w:color="auto"/>
                    <w:left w:val="none" w:sz="0" w:space="0" w:color="auto"/>
                    <w:bottom w:val="none" w:sz="0" w:space="0" w:color="auto"/>
                    <w:right w:val="none" w:sz="0" w:space="0" w:color="auto"/>
                  </w:divBdr>
                </w:div>
                <w:div w:id="817116297">
                  <w:marLeft w:val="0"/>
                  <w:marRight w:val="0"/>
                  <w:marTop w:val="100"/>
                  <w:marBottom w:val="0"/>
                  <w:divBdr>
                    <w:top w:val="none" w:sz="0" w:space="0" w:color="auto"/>
                    <w:left w:val="none" w:sz="0" w:space="0" w:color="auto"/>
                    <w:bottom w:val="none" w:sz="0" w:space="0" w:color="auto"/>
                    <w:right w:val="none" w:sz="0" w:space="0" w:color="auto"/>
                  </w:divBdr>
                  <w:divsChild>
                    <w:div w:id="1440294252">
                      <w:marLeft w:val="0"/>
                      <w:marRight w:val="0"/>
                      <w:marTop w:val="0"/>
                      <w:marBottom w:val="0"/>
                      <w:divBdr>
                        <w:top w:val="none" w:sz="0" w:space="0" w:color="auto"/>
                        <w:left w:val="none" w:sz="0" w:space="0" w:color="auto"/>
                        <w:bottom w:val="none" w:sz="0" w:space="0" w:color="auto"/>
                        <w:right w:val="none" w:sz="0" w:space="0" w:color="auto"/>
                      </w:divBdr>
                      <w:divsChild>
                        <w:div w:id="1676228811">
                          <w:marLeft w:val="0"/>
                          <w:marRight w:val="0"/>
                          <w:marTop w:val="60"/>
                          <w:marBottom w:val="0"/>
                          <w:divBdr>
                            <w:top w:val="none" w:sz="0" w:space="0" w:color="auto"/>
                            <w:left w:val="none" w:sz="0" w:space="0" w:color="auto"/>
                            <w:bottom w:val="none" w:sz="0" w:space="0" w:color="auto"/>
                            <w:right w:val="none" w:sz="0" w:space="0" w:color="auto"/>
                          </w:divBdr>
                          <w:divsChild>
                            <w:div w:id="728260444">
                              <w:marLeft w:val="0"/>
                              <w:marRight w:val="0"/>
                              <w:marTop w:val="0"/>
                              <w:marBottom w:val="0"/>
                              <w:divBdr>
                                <w:top w:val="none" w:sz="0" w:space="0" w:color="auto"/>
                                <w:left w:val="none" w:sz="0" w:space="0" w:color="auto"/>
                                <w:bottom w:val="none" w:sz="0" w:space="0" w:color="auto"/>
                                <w:right w:val="none" w:sz="0" w:space="0" w:color="auto"/>
                              </w:divBdr>
                              <w:divsChild>
                                <w:div w:id="2081293820">
                                  <w:marLeft w:val="0"/>
                                  <w:marRight w:val="0"/>
                                  <w:marTop w:val="0"/>
                                  <w:marBottom w:val="0"/>
                                  <w:divBdr>
                                    <w:top w:val="none" w:sz="0" w:space="0" w:color="auto"/>
                                    <w:left w:val="none" w:sz="0" w:space="0" w:color="auto"/>
                                    <w:bottom w:val="none" w:sz="0" w:space="0" w:color="auto"/>
                                    <w:right w:val="none" w:sz="0" w:space="0" w:color="auto"/>
                                  </w:divBdr>
                                  <w:divsChild>
                                    <w:div w:id="1052313724">
                                      <w:marLeft w:val="0"/>
                                      <w:marRight w:val="0"/>
                                      <w:marTop w:val="0"/>
                                      <w:marBottom w:val="0"/>
                                      <w:divBdr>
                                        <w:top w:val="none" w:sz="0" w:space="0" w:color="auto"/>
                                        <w:left w:val="none" w:sz="0" w:space="0" w:color="auto"/>
                                        <w:bottom w:val="none" w:sz="0" w:space="0" w:color="auto"/>
                                        <w:right w:val="none" w:sz="0" w:space="0" w:color="auto"/>
                                      </w:divBdr>
                                      <w:divsChild>
                                        <w:div w:id="1892812735">
                                          <w:marLeft w:val="0"/>
                                          <w:marRight w:val="0"/>
                                          <w:marTop w:val="0"/>
                                          <w:marBottom w:val="0"/>
                                          <w:divBdr>
                                            <w:top w:val="none" w:sz="0" w:space="0" w:color="auto"/>
                                            <w:left w:val="none" w:sz="0" w:space="0" w:color="auto"/>
                                            <w:bottom w:val="none" w:sz="0" w:space="0" w:color="auto"/>
                                            <w:right w:val="none" w:sz="0" w:space="0" w:color="auto"/>
                                          </w:divBdr>
                                          <w:divsChild>
                                            <w:div w:id="479002967">
                                              <w:marLeft w:val="0"/>
                                              <w:marRight w:val="0"/>
                                              <w:marTop w:val="0"/>
                                              <w:marBottom w:val="0"/>
                                              <w:divBdr>
                                                <w:top w:val="none" w:sz="0" w:space="0" w:color="auto"/>
                                                <w:left w:val="none" w:sz="0" w:space="0" w:color="auto"/>
                                                <w:bottom w:val="none" w:sz="0" w:space="0" w:color="auto"/>
                                                <w:right w:val="none" w:sz="0" w:space="0" w:color="auto"/>
                                              </w:divBdr>
                                              <w:divsChild>
                                                <w:div w:id="6016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539921">
      <w:bodyDiv w:val="1"/>
      <w:marLeft w:val="0"/>
      <w:marRight w:val="0"/>
      <w:marTop w:val="0"/>
      <w:marBottom w:val="0"/>
      <w:divBdr>
        <w:top w:val="none" w:sz="0" w:space="0" w:color="auto"/>
        <w:left w:val="none" w:sz="0" w:space="0" w:color="auto"/>
        <w:bottom w:val="none" w:sz="0" w:space="0" w:color="auto"/>
        <w:right w:val="none" w:sz="0" w:space="0" w:color="auto"/>
      </w:divBdr>
      <w:divsChild>
        <w:div w:id="1485462512">
          <w:marLeft w:val="0"/>
          <w:marRight w:val="0"/>
          <w:marTop w:val="0"/>
          <w:marBottom w:val="0"/>
          <w:divBdr>
            <w:top w:val="none" w:sz="0" w:space="0" w:color="auto"/>
            <w:left w:val="none" w:sz="0" w:space="0" w:color="auto"/>
            <w:bottom w:val="none" w:sz="0" w:space="0" w:color="auto"/>
            <w:right w:val="none" w:sz="0" w:space="0" w:color="auto"/>
          </w:divBdr>
        </w:div>
        <w:div w:id="128476318">
          <w:marLeft w:val="0"/>
          <w:marRight w:val="0"/>
          <w:marTop w:val="0"/>
          <w:marBottom w:val="0"/>
          <w:divBdr>
            <w:top w:val="none" w:sz="0" w:space="0" w:color="auto"/>
            <w:left w:val="none" w:sz="0" w:space="0" w:color="auto"/>
            <w:bottom w:val="none" w:sz="0" w:space="0" w:color="auto"/>
            <w:right w:val="none" w:sz="0" w:space="0" w:color="auto"/>
          </w:divBdr>
          <w:divsChild>
            <w:div w:id="1978098391">
              <w:marLeft w:val="0"/>
              <w:marRight w:val="0"/>
              <w:marTop w:val="0"/>
              <w:marBottom w:val="0"/>
              <w:divBdr>
                <w:top w:val="none" w:sz="0" w:space="0" w:color="auto"/>
                <w:left w:val="none" w:sz="0" w:space="0" w:color="auto"/>
                <w:bottom w:val="none" w:sz="0" w:space="0" w:color="auto"/>
                <w:right w:val="none" w:sz="0" w:space="0" w:color="auto"/>
              </w:divBdr>
              <w:divsChild>
                <w:div w:id="661742780">
                  <w:marLeft w:val="0"/>
                  <w:marRight w:val="0"/>
                  <w:marTop w:val="0"/>
                  <w:marBottom w:val="0"/>
                  <w:divBdr>
                    <w:top w:val="none" w:sz="0" w:space="0" w:color="auto"/>
                    <w:left w:val="none" w:sz="0" w:space="0" w:color="auto"/>
                    <w:bottom w:val="none" w:sz="0" w:space="0" w:color="auto"/>
                    <w:right w:val="none" w:sz="0" w:space="0" w:color="auto"/>
                  </w:divBdr>
                </w:div>
                <w:div w:id="1787239562">
                  <w:marLeft w:val="0"/>
                  <w:marRight w:val="0"/>
                  <w:marTop w:val="100"/>
                  <w:marBottom w:val="0"/>
                  <w:divBdr>
                    <w:top w:val="none" w:sz="0" w:space="0" w:color="auto"/>
                    <w:left w:val="none" w:sz="0" w:space="0" w:color="auto"/>
                    <w:bottom w:val="none" w:sz="0" w:space="0" w:color="auto"/>
                    <w:right w:val="none" w:sz="0" w:space="0" w:color="auto"/>
                  </w:divBdr>
                  <w:divsChild>
                    <w:div w:id="116140678">
                      <w:marLeft w:val="0"/>
                      <w:marRight w:val="0"/>
                      <w:marTop w:val="0"/>
                      <w:marBottom w:val="0"/>
                      <w:divBdr>
                        <w:top w:val="none" w:sz="0" w:space="0" w:color="auto"/>
                        <w:left w:val="none" w:sz="0" w:space="0" w:color="auto"/>
                        <w:bottom w:val="none" w:sz="0" w:space="0" w:color="auto"/>
                        <w:right w:val="none" w:sz="0" w:space="0" w:color="auto"/>
                      </w:divBdr>
                      <w:divsChild>
                        <w:div w:id="1816138523">
                          <w:marLeft w:val="0"/>
                          <w:marRight w:val="0"/>
                          <w:marTop w:val="60"/>
                          <w:marBottom w:val="0"/>
                          <w:divBdr>
                            <w:top w:val="none" w:sz="0" w:space="0" w:color="auto"/>
                            <w:left w:val="none" w:sz="0" w:space="0" w:color="auto"/>
                            <w:bottom w:val="none" w:sz="0" w:space="0" w:color="auto"/>
                            <w:right w:val="none" w:sz="0" w:space="0" w:color="auto"/>
                          </w:divBdr>
                          <w:divsChild>
                            <w:div w:id="269582211">
                              <w:marLeft w:val="0"/>
                              <w:marRight w:val="0"/>
                              <w:marTop w:val="0"/>
                              <w:marBottom w:val="0"/>
                              <w:divBdr>
                                <w:top w:val="none" w:sz="0" w:space="0" w:color="auto"/>
                                <w:left w:val="none" w:sz="0" w:space="0" w:color="auto"/>
                                <w:bottom w:val="none" w:sz="0" w:space="0" w:color="auto"/>
                                <w:right w:val="none" w:sz="0" w:space="0" w:color="auto"/>
                              </w:divBdr>
                              <w:divsChild>
                                <w:div w:id="579173632">
                                  <w:marLeft w:val="0"/>
                                  <w:marRight w:val="0"/>
                                  <w:marTop w:val="0"/>
                                  <w:marBottom w:val="0"/>
                                  <w:divBdr>
                                    <w:top w:val="none" w:sz="0" w:space="0" w:color="auto"/>
                                    <w:left w:val="none" w:sz="0" w:space="0" w:color="auto"/>
                                    <w:bottom w:val="none" w:sz="0" w:space="0" w:color="auto"/>
                                    <w:right w:val="none" w:sz="0" w:space="0" w:color="auto"/>
                                  </w:divBdr>
                                  <w:divsChild>
                                    <w:div w:id="1235437460">
                                      <w:marLeft w:val="0"/>
                                      <w:marRight w:val="0"/>
                                      <w:marTop w:val="0"/>
                                      <w:marBottom w:val="0"/>
                                      <w:divBdr>
                                        <w:top w:val="none" w:sz="0" w:space="0" w:color="auto"/>
                                        <w:left w:val="none" w:sz="0" w:space="0" w:color="auto"/>
                                        <w:bottom w:val="none" w:sz="0" w:space="0" w:color="auto"/>
                                        <w:right w:val="none" w:sz="0" w:space="0" w:color="auto"/>
                                      </w:divBdr>
                                      <w:divsChild>
                                        <w:div w:id="1955862391">
                                          <w:marLeft w:val="0"/>
                                          <w:marRight w:val="0"/>
                                          <w:marTop w:val="0"/>
                                          <w:marBottom w:val="0"/>
                                          <w:divBdr>
                                            <w:top w:val="none" w:sz="0" w:space="0" w:color="auto"/>
                                            <w:left w:val="none" w:sz="0" w:space="0" w:color="auto"/>
                                            <w:bottom w:val="none" w:sz="0" w:space="0" w:color="auto"/>
                                            <w:right w:val="none" w:sz="0" w:space="0" w:color="auto"/>
                                          </w:divBdr>
                                          <w:divsChild>
                                            <w:div w:id="1377853953">
                                              <w:marLeft w:val="0"/>
                                              <w:marRight w:val="0"/>
                                              <w:marTop w:val="0"/>
                                              <w:marBottom w:val="0"/>
                                              <w:divBdr>
                                                <w:top w:val="none" w:sz="0" w:space="0" w:color="auto"/>
                                                <w:left w:val="none" w:sz="0" w:space="0" w:color="auto"/>
                                                <w:bottom w:val="none" w:sz="0" w:space="0" w:color="auto"/>
                                                <w:right w:val="none" w:sz="0" w:space="0" w:color="auto"/>
                                              </w:divBdr>
                                              <w:divsChild>
                                                <w:div w:id="7575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4727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2024-05-30T08:02:00Z</dcterms:created>
  <dcterms:modified xsi:type="dcterms:W3CDTF">2024-05-30T08:21:00Z</dcterms:modified>
</cp:coreProperties>
</file>