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D952B" w14:textId="2406D12B" w:rsidR="0083397C" w:rsidRDefault="002A700F" w:rsidP="0083397C">
      <w:pPr>
        <w:jc w:val="center"/>
        <w:rPr>
          <w:b/>
          <w:bCs/>
          <w:color w:val="4472C4" w:themeColor="accent1"/>
          <w:sz w:val="32"/>
          <w:szCs w:val="32"/>
        </w:rPr>
      </w:pPr>
      <w:r>
        <w:rPr>
          <w:b/>
          <w:bCs/>
          <w:color w:val="4472C4" w:themeColor="accent1"/>
          <w:sz w:val="32"/>
          <w:szCs w:val="32"/>
        </w:rPr>
        <w:t>L</w:t>
      </w:r>
      <w:r w:rsidRPr="002A700F">
        <w:rPr>
          <w:b/>
          <w:bCs/>
          <w:color w:val="4472C4" w:themeColor="accent1"/>
          <w:sz w:val="32"/>
          <w:szCs w:val="32"/>
        </w:rPr>
        <w:t xml:space="preserve">es effets du </w:t>
      </w:r>
      <w:r w:rsidR="00183987">
        <w:rPr>
          <w:b/>
          <w:bCs/>
          <w:color w:val="4472C4" w:themeColor="accent1"/>
          <w:sz w:val="32"/>
          <w:szCs w:val="32"/>
        </w:rPr>
        <w:t>4/20 C</w:t>
      </w:r>
      <w:r w:rsidRPr="002A700F">
        <w:rPr>
          <w:b/>
          <w:bCs/>
          <w:color w:val="4472C4" w:themeColor="accent1"/>
          <w:sz w:val="32"/>
          <w:szCs w:val="32"/>
        </w:rPr>
        <w:t xml:space="preserve">annabis </w:t>
      </w:r>
      <w:r w:rsidR="00183987">
        <w:rPr>
          <w:b/>
          <w:bCs/>
          <w:color w:val="4472C4" w:themeColor="accent1"/>
          <w:sz w:val="32"/>
          <w:szCs w:val="32"/>
        </w:rPr>
        <w:t xml:space="preserve">Holiday </w:t>
      </w:r>
      <w:r w:rsidRPr="002A700F">
        <w:rPr>
          <w:b/>
          <w:bCs/>
          <w:color w:val="4472C4" w:themeColor="accent1"/>
          <w:sz w:val="32"/>
          <w:szCs w:val="32"/>
        </w:rPr>
        <w:t>et de la légalisation de l'usage du cannabis</w:t>
      </w:r>
      <w:r w:rsidR="00183987">
        <w:rPr>
          <w:b/>
          <w:bCs/>
          <w:color w:val="4472C4" w:themeColor="accent1"/>
          <w:sz w:val="32"/>
          <w:szCs w:val="32"/>
        </w:rPr>
        <w:t xml:space="preserve"> chez les adultes</w:t>
      </w:r>
      <w:r w:rsidRPr="002A700F">
        <w:rPr>
          <w:b/>
          <w:bCs/>
          <w:color w:val="4472C4" w:themeColor="accent1"/>
          <w:sz w:val="32"/>
          <w:szCs w:val="32"/>
        </w:rPr>
        <w:t xml:space="preserve"> sur les ventes de cannabis médical et l'enregistrement des patients </w:t>
      </w:r>
      <w:r>
        <w:rPr>
          <w:b/>
          <w:bCs/>
          <w:color w:val="4472C4" w:themeColor="accent1"/>
          <w:sz w:val="32"/>
          <w:szCs w:val="32"/>
        </w:rPr>
        <w:t xml:space="preserve">dans les soins </w:t>
      </w:r>
      <w:r w:rsidRPr="002A700F">
        <w:rPr>
          <w:b/>
          <w:bCs/>
          <w:color w:val="4472C4" w:themeColor="accent1"/>
          <w:sz w:val="32"/>
          <w:szCs w:val="32"/>
        </w:rPr>
        <w:t>en Arizona</w:t>
      </w:r>
    </w:p>
    <w:p w14:paraId="1230CEC8" w14:textId="77777777" w:rsidR="002A700F" w:rsidRDefault="002A700F" w:rsidP="0083397C">
      <w:pPr>
        <w:jc w:val="center"/>
        <w:rPr>
          <w:b/>
          <w:bCs/>
          <w:color w:val="4472C4" w:themeColor="accent1"/>
          <w:sz w:val="32"/>
          <w:szCs w:val="32"/>
        </w:rPr>
      </w:pPr>
    </w:p>
    <w:p w14:paraId="75797E62" w14:textId="7859A354" w:rsidR="002A700F" w:rsidRDefault="002A700F" w:rsidP="0083397C">
      <w:pPr>
        <w:jc w:val="center"/>
        <w:rPr>
          <w:b/>
          <w:bCs/>
          <w:color w:val="4472C4" w:themeColor="accent1"/>
          <w:sz w:val="32"/>
          <w:szCs w:val="32"/>
        </w:rPr>
      </w:pPr>
      <w:r>
        <w:rPr>
          <w:noProof/>
          <w:lang w:eastAsia="fr-FR"/>
        </w:rPr>
        <w:drawing>
          <wp:inline distT="0" distB="0" distL="0" distR="0" wp14:anchorId="21DBB4D8" wp14:editId="72414B9C">
            <wp:extent cx="5760720" cy="205676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2056765"/>
                    </a:xfrm>
                    <a:prstGeom prst="rect">
                      <a:avLst/>
                    </a:prstGeom>
                  </pic:spPr>
                </pic:pic>
              </a:graphicData>
            </a:graphic>
          </wp:inline>
        </w:drawing>
      </w:r>
    </w:p>
    <w:p w14:paraId="50F26A7D" w14:textId="77777777" w:rsidR="002A700F" w:rsidRDefault="002A700F" w:rsidP="0083397C">
      <w:pPr>
        <w:jc w:val="center"/>
        <w:rPr>
          <w:b/>
          <w:bCs/>
          <w:color w:val="4472C4" w:themeColor="accent1"/>
          <w:sz w:val="32"/>
          <w:szCs w:val="32"/>
        </w:rPr>
      </w:pPr>
    </w:p>
    <w:p w14:paraId="7EEC2508" w14:textId="77777777" w:rsidR="002A700F" w:rsidRPr="002A700F" w:rsidRDefault="002A700F" w:rsidP="0083397C">
      <w:pPr>
        <w:jc w:val="center"/>
        <w:rPr>
          <w:color w:val="4472C4" w:themeColor="accent1"/>
          <w:sz w:val="32"/>
          <w:szCs w:val="32"/>
        </w:rPr>
      </w:pPr>
    </w:p>
    <w:p w14:paraId="0B7AE720" w14:textId="0053E58D" w:rsidR="0083397C" w:rsidRPr="0083397C" w:rsidRDefault="0083397C" w:rsidP="0083397C">
      <w:pPr>
        <w:rPr>
          <w:b/>
          <w:bCs/>
          <w:color w:val="4472C4" w:themeColor="accent1"/>
          <w:u w:val="single"/>
        </w:rPr>
      </w:pPr>
      <w:r w:rsidRPr="0083397C">
        <w:rPr>
          <w:b/>
          <w:bCs/>
          <w:color w:val="4472C4" w:themeColor="accent1"/>
          <w:u w:val="single"/>
        </w:rPr>
        <w:t>Introduction :</w:t>
      </w:r>
    </w:p>
    <w:p w14:paraId="25EF048C" w14:textId="74E7548A" w:rsidR="000B08CF" w:rsidRDefault="00AE448A">
      <w:r w:rsidRPr="00AE448A">
        <w:t xml:space="preserve">L'usage médical du cannabis est de plus en plus populaire. Aux États-Unis, le nombre d'États ayant légalisé l'usage médical du cannabis est passé de 23 États plus Washington DC en 2015 à 37 États en 2022. En conséquence, le nombre de patients participant aux programmes de cannabis médical des États a été multiplié par 4,5, passant de 678 408 en 2016 à 2 974 433 </w:t>
      </w:r>
      <w:r w:rsidR="002A700F">
        <w:t xml:space="preserve">participants </w:t>
      </w:r>
      <w:r w:rsidRPr="00AE448A">
        <w:t>en 2020</w:t>
      </w:r>
      <w:r>
        <w:t>.</w:t>
      </w:r>
    </w:p>
    <w:p w14:paraId="7670B4C7" w14:textId="77777777" w:rsidR="002A700F" w:rsidRDefault="00AE448A">
      <w:r>
        <w:t xml:space="preserve">Malgré la popularité croissante du cannabis médical, il existe actuellement peu </w:t>
      </w:r>
      <w:r w:rsidR="002A700F">
        <w:t>de preuves de haute qualité appuyant</w:t>
      </w:r>
      <w:r>
        <w:t xml:space="preserve"> ses avantages</w:t>
      </w:r>
      <w:r w:rsidR="00872C86">
        <w:t xml:space="preserve">. </w:t>
      </w:r>
      <w:r>
        <w:t>En outre, la légalisation de l'usage du cannabis médical peut comporter des risques. L'une des préoccupations est que les politiques de cannabis médical adoptées par de nombreux États américains, qui permettent la vente au détail mais exigent une surveillance médicale limitée</w:t>
      </w:r>
      <w:r w:rsidR="00DA5E7E" w:rsidRPr="00DA5E7E">
        <w:t>, peuvent brouiller la frontière entre l'usage médical et non médical du</w:t>
      </w:r>
      <w:r w:rsidR="00872C86">
        <w:t xml:space="preserve"> cannabis</w:t>
      </w:r>
      <w:r w:rsidR="00DA5E7E" w:rsidRPr="00DA5E7E">
        <w:t xml:space="preserve">. </w:t>
      </w:r>
    </w:p>
    <w:p w14:paraId="022167D2" w14:textId="714E3EA3" w:rsidR="002A700F" w:rsidRDefault="00DA5E7E">
      <w:r w:rsidRPr="00DA5E7E">
        <w:t>Les taux de consommation illicite de cannabis et de troubles liés à la consommation de cannabis ont augmenté davantage chez les adultes provenant d'États ayant légalisé la consommation de cannabis médical, comparativement aux adultes provenant d'États n'ayant pas légalisé la consommation de cannabis médical, et on craint que l'us</w:t>
      </w:r>
      <w:r w:rsidR="002A700F">
        <w:t>age abusif du cannabis médical (Détournement du produit) p</w:t>
      </w:r>
      <w:r w:rsidRPr="00DA5E7E">
        <w:t>ourrait contribuer à l'augmentation de la consommation de cannabis et des troubles liés à la consommation de cannabis</w:t>
      </w:r>
      <w:r w:rsidR="002A700F">
        <w:t xml:space="preserve">. </w:t>
      </w:r>
    </w:p>
    <w:p w14:paraId="6DE437D1" w14:textId="77777777" w:rsidR="002A700F" w:rsidRDefault="00DA5E7E">
      <w:r w:rsidRPr="00DA5E7E">
        <w:t>Bien que l'on sache peu de choses sur l'ampleur du mésusage du cannabis médical, la plupart des consommateurs de cannabis médical déclarent également consommer du cannabis pour des raisons non médicales, et une étude récente a révélé que 64 à 73 % des consommateurs</w:t>
      </w:r>
      <w:r w:rsidR="002A700F">
        <w:t xml:space="preserve"> de cannabis médical du confinement</w:t>
      </w:r>
      <w:r w:rsidRPr="00DA5E7E">
        <w:t xml:space="preserve"> passée ont déclaré avoir utilisé du cannabis médical détourné (c.-à-d. du cannabis du marché médical qui a été transféré au marché non médical</w:t>
      </w:r>
      <w:r w:rsidR="002A700F">
        <w:t>)</w:t>
      </w:r>
      <w:r w:rsidRPr="00DA5E7E">
        <w:t>.</w:t>
      </w:r>
    </w:p>
    <w:p w14:paraId="004C3816" w14:textId="77777777" w:rsidR="002A700F" w:rsidRDefault="00DA5E7E">
      <w:r w:rsidRPr="00DA5E7E">
        <w:lastRenderedPageBreak/>
        <w:t xml:space="preserve"> Ici, </w:t>
      </w:r>
      <w:r w:rsidR="005B7C9B">
        <w:t>les auteurs ont</w:t>
      </w:r>
      <w:r w:rsidRPr="00DA5E7E">
        <w:t xml:space="preserve"> utilisé quatre années (2018-2021) de données du programme de cannabis médical de l'A</w:t>
      </w:r>
      <w:r w:rsidR="002A700F">
        <w:t>rizona comme moyen de répertorier</w:t>
      </w:r>
      <w:r w:rsidRPr="00DA5E7E">
        <w:t xml:space="preserve"> de nouvelles idées sur le mésusage du cannabis médical et la mesure dans laquelle la frontière entre l'utilisation médicale et non médicale est floue. </w:t>
      </w:r>
    </w:p>
    <w:p w14:paraId="18C78A78" w14:textId="77777777" w:rsidR="002A700F" w:rsidRDefault="00DA5E7E">
      <w:r w:rsidRPr="00DA5E7E">
        <w:t xml:space="preserve">Pour situer le contexte, le programme médical de l'Arizona a été mis en place après le vote de légalisation de l'usage du cannabis médical en 2010, et les premières ventes de cannabis médical ont commencé en 2012. Pour s'inscrire en tant que patient du cannabis médical, une personne doit obtenir l'attestation d'un médecin et payer des frais d'inscription de 150 $. Les cartes de cannabis médical sont valables deux ans et peuvent être renouvelées selon une procédure similaire à celle de l'enregistrement initial. </w:t>
      </w:r>
    </w:p>
    <w:p w14:paraId="25A3D042" w14:textId="4720F8F7" w:rsidR="00AE448A" w:rsidRDefault="00DA5E7E">
      <w:r w:rsidRPr="00DA5E7E">
        <w:t xml:space="preserve">Toutefois, la surveillance médicale est limitée. Les patients peuvent acheter jusqu'à 2,5 onces de cannabis médical toutes les deux semaines dans des dispensaires agréés par l'État, y compris de la fleur de marijuana, des concentrés et des produits comestibles. Les politiques de l'Arizona en matière de cannabis médical sont similaires à celles d'un certain nombre d'autres États, mais l'Arizona est unique parmi les États dotés d'un programme de cannabis médical en ce sens qu'il communique des données quotidiennes sur les ventes de cannabis médical (c'est-à-dire le nombre de transactions de cannabis médical et la quantité de cannabis médical vendue dans les dispensaires agréés), en plus des données mensuelles sur le nombre de patients enregistrés pour le cannabis médical. </w:t>
      </w:r>
      <w:r w:rsidR="005B7C9B">
        <w:t>Les auteurs ont</w:t>
      </w:r>
      <w:r w:rsidRPr="00DA5E7E">
        <w:t xml:space="preserve"> vérifié s'il y avait des changements dans ces résultats ass</w:t>
      </w:r>
      <w:r w:rsidR="00183987">
        <w:t>ociés à deux événements, le festival</w:t>
      </w:r>
      <w:bookmarkStart w:id="0" w:name="_GoBack"/>
      <w:bookmarkEnd w:id="0"/>
      <w:r w:rsidRPr="00DA5E7E">
        <w:t xml:space="preserve"> du cannabis du 4/20 et la légalisation du cannabis à usage adulte, en partant de l'hypothèse que des changements spécifiques suggéreraient une mauvaise utilisation du cannabis médical et une frontière floue entre la consommation de cannabis à des fins médicales et non médicales.</w:t>
      </w:r>
    </w:p>
    <w:p w14:paraId="4902D7A6" w14:textId="279018C4" w:rsidR="00DA5E7E" w:rsidRPr="005B7C9B" w:rsidRDefault="00872C86">
      <w:pPr>
        <w:rPr>
          <w:b/>
          <w:bCs/>
          <w:color w:val="4472C4" w:themeColor="accent1"/>
          <w:u w:val="single"/>
        </w:rPr>
      </w:pPr>
      <w:r w:rsidRPr="005B7C9B">
        <w:rPr>
          <w:b/>
          <w:bCs/>
          <w:color w:val="4472C4" w:themeColor="accent1"/>
          <w:u w:val="single"/>
        </w:rPr>
        <w:t>Méthodes</w:t>
      </w:r>
    </w:p>
    <w:p w14:paraId="68731E45" w14:textId="03C7BA01" w:rsidR="00DA5E7E" w:rsidRDefault="00DA5E7E">
      <w:r w:rsidRPr="00DA5E7E">
        <w:t xml:space="preserve">Les données proviennent des rapports mensuels du Département des services de santé de l'Arizona (AZDHS) sur le programme de cannabis médical de janvier 2018 à décembre 2021. Les rapports accessibles au public contiennent des figures graphiques décrivant les données sur les ventes médicales quotidiennes - le nombre quotidien de transactions de dispensaires de cannabis médical et la quantité quotidienne de cannabis médical vendue, y compris la fleur de marijuana, les produits comestibles et "d'autres" cannabis. Les rapports indiquent également le nombre total de patients enregistrés pour le cannabis médical chaque mois. Les demandes répétées pour obtenir les données brutes des chiffres de vente sont restées sans réponse. </w:t>
      </w:r>
      <w:r w:rsidR="005B7C9B">
        <w:t>Les auteurs de cette étude ont</w:t>
      </w:r>
      <w:r w:rsidRPr="00DA5E7E">
        <w:t xml:space="preserve"> donc extrait les valeurs numériques des chiffres de vente à l'aide du </w:t>
      </w:r>
      <w:proofErr w:type="spellStart"/>
      <w:r w:rsidRPr="00DA5E7E">
        <w:t>WebPlotDigitizer</w:t>
      </w:r>
      <w:proofErr w:type="spellEnd"/>
      <w:r w:rsidRPr="00DA5E7E">
        <w:t xml:space="preserve"> </w:t>
      </w:r>
      <w:proofErr w:type="gramStart"/>
      <w:r w:rsidRPr="00DA5E7E">
        <w:t xml:space="preserve">( </w:t>
      </w:r>
      <w:proofErr w:type="spellStart"/>
      <w:r w:rsidRPr="00DA5E7E">
        <w:t>Rohatgi</w:t>
      </w:r>
      <w:proofErr w:type="spellEnd"/>
      <w:proofErr w:type="gramEnd"/>
      <w:r w:rsidRPr="00DA5E7E">
        <w:t xml:space="preserve">, 2020 ). La fiabilité inter-juges a été obtenue pour 7 évaluateurs, qui ont chacun extrait 30 jours de données de ventes du même mois. La fiabilité inter-évaluateurs était élevée (ICC = 0,99), conformément aux recherches antérieures sur le </w:t>
      </w:r>
      <w:proofErr w:type="spellStart"/>
      <w:r w:rsidRPr="00DA5E7E">
        <w:t>WebPlotDigitizer</w:t>
      </w:r>
      <w:proofErr w:type="spellEnd"/>
      <w:r>
        <w:t>.</w:t>
      </w:r>
    </w:p>
    <w:p w14:paraId="1CE2EA93" w14:textId="4BC832C9" w:rsidR="00DA5E7E" w:rsidRPr="005B7C9B" w:rsidRDefault="00872C86">
      <w:pPr>
        <w:rPr>
          <w:b/>
          <w:bCs/>
          <w:color w:val="4472C4" w:themeColor="accent1"/>
          <w:u w:val="single"/>
        </w:rPr>
      </w:pPr>
      <w:r w:rsidRPr="005B7C9B">
        <w:rPr>
          <w:b/>
          <w:bCs/>
          <w:color w:val="4472C4" w:themeColor="accent1"/>
          <w:u w:val="single"/>
        </w:rPr>
        <w:t>Résultats</w:t>
      </w:r>
      <w:r w:rsidR="00DA5E7E" w:rsidRPr="005B7C9B">
        <w:rPr>
          <w:b/>
          <w:bCs/>
          <w:color w:val="4472C4" w:themeColor="accent1"/>
          <w:u w:val="single"/>
        </w:rPr>
        <w:t> :</w:t>
      </w:r>
    </w:p>
    <w:p w14:paraId="30B246D7" w14:textId="5945F337" w:rsidR="00DA5E7E" w:rsidRDefault="00DA5E7E">
      <w:r w:rsidRPr="00DA5E7E">
        <w:t>Le début des ventes de cannabis à usage adulte à la fin du mois de janvier 2021 a été associé à une diminution abrupte des transactions dans les dispensaires de cannabis médical cette semaine-là, ainsi qu'à d'autres diminutions progressives chaque semaine suivante. Plus précisément, le nombre de transactions médicales a diminué de 5 073,1 (p &lt; 0,0001) transactions par jour, en moyenne, au cours de la première semaine de vente de cannabis à usage adulte</w:t>
      </w:r>
      <w:r w:rsidR="00EF54E4">
        <w:t xml:space="preserve">, </w:t>
      </w:r>
      <w:r w:rsidRPr="00DA5E7E">
        <w:t>ce qui correspond à 20 % du nombre quotidien moyen de transactions chaque semaine de 2018 à 2021 (M = 25 804). Le nombre de transactions des dispensaires médicaux a continué à diminuer progressivement de 496,7 (p &lt; 0,0001) transactions par jour, en moyenne, chaque semaine suivant le début des ventes pour usage adulte. Les résultats étaient similaires après avoir pris en compte le nombre de patients enregistrés chaque mois</w:t>
      </w:r>
      <w:r>
        <w:t>.</w:t>
      </w:r>
    </w:p>
    <w:p w14:paraId="7A6A4F12" w14:textId="5E12EF3E" w:rsidR="00DA5E7E" w:rsidRDefault="00DA5E7E">
      <w:r w:rsidRPr="00DA5E7E">
        <w:t>En l'absence de ventes de cannabis à usage adulte, le nombre de transactions quotidiennes dans les dispensaires médicaux devait augmenter chaque semaine, mais en réalité, les transactions ont diminué. La différence entre le nombre attendu (48 705) et le nombre réel (19 898) de transactions de cannabis médical par jour, en moyenne, au cours de la dernière semaine de décembre 2021, était de 28 807 transactions. Ainsi, le nombre réel de transactions par jour a été inférieur de 59 % au nombre attendu.</w:t>
      </w:r>
    </w:p>
    <w:p w14:paraId="177107C6" w14:textId="55407E68" w:rsidR="00872C86" w:rsidRPr="00EF54E4" w:rsidRDefault="00872C86">
      <w:pPr>
        <w:rPr>
          <w:b/>
          <w:bCs/>
          <w:color w:val="4472C4" w:themeColor="accent1"/>
          <w:u w:val="single"/>
        </w:rPr>
      </w:pPr>
      <w:r w:rsidRPr="00EF54E4">
        <w:rPr>
          <w:b/>
          <w:bCs/>
          <w:color w:val="4472C4" w:themeColor="accent1"/>
          <w:u w:val="single"/>
        </w:rPr>
        <w:t>Discussion :</w:t>
      </w:r>
    </w:p>
    <w:p w14:paraId="516DBE8E" w14:textId="69262775" w:rsidR="00872C86" w:rsidRDefault="00EF54E4" w:rsidP="00EF54E4">
      <w:r>
        <w:t>En</w:t>
      </w:r>
      <w:r w:rsidR="00872C86">
        <w:t xml:space="preserve"> ce qui concerne la fête du cannabis du 4/20 et la légalisation de l'usage du cannabis à l'âge adulte. Trois conclusions principales se dégagent. Premièrement, la fête du 4/20 a été associée à de brèves augmentations des ventes de cannabis médical. La fête du 4/20 a commencé comme une fête culturelle dédiée à la célébration et à la consommation de cannabis, mais elle est devenue de plus en plus courante. Il est clair que cette fête n'est pas sans risque. Certaines études ont montré que les accidents mortels de la circulation et les visites aux urgences, en particulier les visites pour consommation de substances et intoxication, augmentent le jour du 4/20</w:t>
      </w:r>
      <w:r>
        <w:t>.</w:t>
      </w:r>
    </w:p>
    <w:p w14:paraId="263E4F2C" w14:textId="18B1C8AE" w:rsidR="00872C86" w:rsidRDefault="00872C86" w:rsidP="00872C86">
      <w:r>
        <w:t xml:space="preserve">La présente étude suggère que le cannabis médical est utilisé pour célébrer cette fête, la quantité de cannabis médical vendue augmentant de 120 livres en moyenne chaque jour de la semaine du 4/20. Cela correspond à une augmentation de 27 % par rapport à la quantité quotidienne moyenne de cannabis médical vendue chaque semaine entre 2018 et 2021. Notamment, l'augmentation des ventes de cannabis médical le 4/20 était plus faible en 2020-21 qu'en 2018-19. L'une des explications est que le jour de la semaine du jour férié pourrait avoir de l'importance. Le 20 avril tombait un vendredi et un samedi en 2018-19 et tombait un lundi et un mardi en 2020-21. </w:t>
      </w:r>
    </w:p>
    <w:p w14:paraId="43799C59" w14:textId="10030725" w:rsidR="00872C86" w:rsidRDefault="00872C86" w:rsidP="00872C86">
      <w:r w:rsidRPr="00872C86">
        <w:t>D'autres explications non mutuellement exclusives sont que les célébrations ont été atténuées en 2020 en raison de la COVID-19 et ont semblé atténuées en 2021 en raison de la disponibilité du cannabis à usage adulte. Néanmoins, les ventes de cannabis médical ont augmenté le 20 avril de chaque année. Deuxièmement, le début des ventes de cannabis à usage adulte au cours de la dernière semaine de janvier 2021 a été associé à des baisses abruptes des ventes de cannabis à usage médical cette semaine-là et à des baisses progressives chaque semaine suivante. Au cours de la seule première semaine des ventes à usage adulte, la quantité de cannabis médical vendue a diminué de 119 livres en moyenne chaque jour, ce qui correspond à une baisse de 27 % par rapport à la quantité quotidienne moyenne de cannabis médical vendue chaque semaine de 2018 à 2021. Cette baisse brutale peut indiquer que les patients médicaux ont réduit la quantité de cannabis médical supplémentaire qu'ils achetaient pour les consommateurs de cannabis à des fins non médicales. En d'autres termes, la disponibilité du cannabis à usage adulte a réduit la demande de cannabis médical détourné. Il est également possible que les ventes de cannabis pour adultes aient rendu plus difficile l'obtention de cannabis médical. (Le cannabis à usage adulte n'était disponible que dans les dispensaires médicaux, et les files d'attente étaient longues dans les premiers jours des ventes à usage adulte, bien que les patients médicaux soient prioritaires et puissent demander une livraison à domicile. D'autres explications pour une diminution abrupte des ventes médicales, comme le fait que les patients médicaux trouvaient plus pratique d'acheter du cannabis à usage adulte pour traiter leur état de santé, semblent peu probables dans les premiers jours des ventes à usage adulte, alors que de nombreux patients avaient des cartes médicales valides et choisissaient probablement d'acheter du cannabis médical, plutôt que du cannabis à usage adulte, pour éviter la taxe d'accise de 16 % sur le cannabis à usage adulte. Comme de plus en plus de dispensaires ont obtenu des licences pour la vente de cannabis à usage adulte et que les cartes médicales valables deux ans ont commencé à expirer, la commodité du cannabis à usage adulte a probablement contribué à la poursuite de la baisse graduelle des ventes de cannabis médical chaque semaine. En décembre 2021, le nombre moyen de transactions hebdomadaires effectuées par les dispensaires médicaux et la quantité moyenne de cannabis médical vendue chaque semaine étaient respectivement inférieurs de 59 % et de 49 % aux estimations prévues si le cannabis à usage adulte n'avait pas été légalisé.</w:t>
      </w:r>
    </w:p>
    <w:p w14:paraId="389227F5" w14:textId="1AF6C075" w:rsidR="00872C86" w:rsidRDefault="00872C86" w:rsidP="00872C86">
      <w:r w:rsidRPr="00872C86">
        <w:t xml:space="preserve">Troisièmement, le vote en faveur de la légalisation du cannabis à usage adulte en novembre 2020 a été associé à une décélération progressive de la croissance du nombre de patients enregistrés pour le cannabis médical chaque mois. En outre, près d'un an après le vote, en septembre 2021, le nombre de patients enregistrés pour le cannabis médical a commencé à diminuer. Bien que </w:t>
      </w:r>
      <w:r w:rsidR="003439F3">
        <w:t xml:space="preserve">les auteurs n’aient pas </w:t>
      </w:r>
      <w:r w:rsidRPr="00872C86">
        <w:t>anticipé le moment exact de cette baisse en septembre 2021, une explication probable est qu'elle représente un effet retardé de la légalisation de l'usage adulte du cannabis, du fait que les cartes médicales sont valables pendant deux ans. Les expirations de cartes médicales ont dépassé les enregistrements de nouveaux patients à partir de septembre 2021. En accord avec cette explication, des études antérieures de données annuelles d'autres programmes médicaux d'État ont montré des tendances à la baisse dans la pente du nombre de patients enregistrés dans les États qui avaient légalisé le cannabis à usage adulte, contre des tendances à la hausse dans les États qui n'avaient pas légalisé le cannabis à usage adulte. En Arizona, en décembre 2021, le nombre réel de patients enregistrés pour le cannabis médical était inférieur de 36,5 % au nombre prévu, si le cannabis à usage adulte n'avait pas été légalisé.</w:t>
      </w:r>
    </w:p>
    <w:p w14:paraId="074210E3" w14:textId="7702494C" w:rsidR="0083397C" w:rsidRPr="0083397C" w:rsidRDefault="0083397C" w:rsidP="00872C86">
      <w:pPr>
        <w:rPr>
          <w:b/>
          <w:bCs/>
          <w:color w:val="4472C4" w:themeColor="accent1"/>
          <w:u w:val="single"/>
        </w:rPr>
      </w:pPr>
      <w:r w:rsidRPr="0083397C">
        <w:rPr>
          <w:b/>
          <w:bCs/>
          <w:color w:val="4472C4" w:themeColor="accent1"/>
          <w:u w:val="single"/>
        </w:rPr>
        <w:t>Conclusion :</w:t>
      </w:r>
    </w:p>
    <w:p w14:paraId="2DC2F088" w14:textId="5AD60528" w:rsidR="0083397C" w:rsidRDefault="0083397C" w:rsidP="00872C86">
      <w:r w:rsidRPr="0083397C">
        <w:t>Cela n'est peut-être pas surprenant étant donné que la plupart des utilisateurs médicaux font également état d'un usage non médical</w:t>
      </w:r>
      <w:r>
        <w:t xml:space="preserve">. </w:t>
      </w:r>
      <w:r w:rsidRPr="0083397C">
        <w:t>Cependant, il est important que les décideurs politiques reconnaissent ce fait et allouent des ressources à la prévention et au traitement des troubles liés à la consommation de cannabis, et qu'ils envisagent des stratégies de réduction des méfaits autour du 4/20. Enfin, les gouvernements qui envisagent des politiques de cannabis médical similaires à celles de l'Arizona devraient reconnaître que leur programme de cannabis médical va probablement se réduire considérablement après la légalisation de l'usage adulte. La légalisation du cannabis à usage adulte est une alternative politique plus honnête que la légalisation de facto qui se produit dans le cadre de lois libérales sur le cannabis médical.</w:t>
      </w:r>
    </w:p>
    <w:p w14:paraId="7CF68A07" w14:textId="77777777" w:rsidR="0083397C" w:rsidRPr="0098303B" w:rsidRDefault="0083397C" w:rsidP="0098303B">
      <w:pPr>
        <w:pStyle w:val="NormalWeb"/>
        <w:jc w:val="right"/>
        <w:rPr>
          <w:rFonts w:asciiTheme="majorBidi" w:hAnsiTheme="majorBidi" w:cstheme="majorBidi"/>
          <w:color w:val="000000"/>
          <w:sz w:val="28"/>
          <w:szCs w:val="28"/>
        </w:rPr>
      </w:pPr>
      <w:r w:rsidRPr="0098303B">
        <w:rPr>
          <w:rFonts w:asciiTheme="majorBidi" w:hAnsiTheme="majorBidi" w:cstheme="majorBidi"/>
          <w:color w:val="000000"/>
          <w:sz w:val="28"/>
          <w:szCs w:val="28"/>
        </w:rPr>
        <w:t>Dr. Mohammed EL ABBANI</w:t>
      </w:r>
    </w:p>
    <w:p w14:paraId="191A1F50" w14:textId="77777777" w:rsidR="0083397C" w:rsidRPr="0098303B" w:rsidRDefault="0083397C" w:rsidP="0098303B">
      <w:pPr>
        <w:pStyle w:val="NormalWeb"/>
        <w:jc w:val="right"/>
        <w:rPr>
          <w:rFonts w:asciiTheme="majorBidi" w:hAnsiTheme="majorBidi" w:cstheme="majorBidi"/>
          <w:color w:val="000000"/>
          <w:sz w:val="28"/>
          <w:szCs w:val="28"/>
        </w:rPr>
      </w:pPr>
      <w:r w:rsidRPr="0098303B">
        <w:rPr>
          <w:rFonts w:asciiTheme="majorBidi" w:hAnsiTheme="majorBidi" w:cstheme="majorBidi"/>
          <w:color w:val="000000"/>
          <w:sz w:val="28"/>
          <w:szCs w:val="28"/>
        </w:rPr>
        <w:t>Service de psychiatrie CHU – Agadir</w:t>
      </w:r>
    </w:p>
    <w:p w14:paraId="036DBAF4" w14:textId="7A33C68D" w:rsidR="0098303B" w:rsidRPr="0098303B" w:rsidRDefault="0098303B" w:rsidP="0098303B">
      <w:pPr>
        <w:jc w:val="right"/>
        <w:rPr>
          <w:rFonts w:asciiTheme="majorBidi" w:hAnsiTheme="majorBidi" w:cstheme="majorBidi"/>
          <w:sz w:val="28"/>
          <w:szCs w:val="28"/>
        </w:rPr>
      </w:pPr>
      <w:r w:rsidRPr="0098303B">
        <w:rPr>
          <w:rFonts w:asciiTheme="majorBidi" w:hAnsiTheme="majorBidi" w:cstheme="majorBidi"/>
          <w:sz w:val="28"/>
          <w:szCs w:val="28"/>
        </w:rPr>
        <w:t>Mars 2023</w:t>
      </w:r>
    </w:p>
    <w:sectPr w:rsidR="0098303B" w:rsidRPr="00983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8A"/>
    <w:rsid w:val="000B08CF"/>
    <w:rsid w:val="000B1698"/>
    <w:rsid w:val="00183987"/>
    <w:rsid w:val="002A700F"/>
    <w:rsid w:val="003439F3"/>
    <w:rsid w:val="005B7C9B"/>
    <w:rsid w:val="007A03E1"/>
    <w:rsid w:val="0083397C"/>
    <w:rsid w:val="00872C86"/>
    <w:rsid w:val="0098303B"/>
    <w:rsid w:val="00AE448A"/>
    <w:rsid w:val="00DA5E7E"/>
    <w:rsid w:val="00EF54E4"/>
    <w:rsid w:val="00F047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77A3"/>
  <w15:chartTrackingRefBased/>
  <w15:docId w15:val="{ABE0F5FF-5100-4F94-AB4D-EBF899B4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E448A"/>
    <w:rPr>
      <w:color w:val="0000FF"/>
      <w:u w:val="single"/>
    </w:rPr>
  </w:style>
  <w:style w:type="paragraph" w:styleId="NormalWeb">
    <w:name w:val="Normal (Web)"/>
    <w:basedOn w:val="Normal"/>
    <w:uiPriority w:val="99"/>
    <w:semiHidden/>
    <w:unhideWhenUsed/>
    <w:rsid w:val="0083397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38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1974</Words>
  <Characters>10859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Spoke U</dc:creator>
  <cp:keywords/>
  <dc:description/>
  <cp:lastModifiedBy>surface</cp:lastModifiedBy>
  <cp:revision>3</cp:revision>
  <dcterms:created xsi:type="dcterms:W3CDTF">2023-03-29T21:20:00Z</dcterms:created>
  <dcterms:modified xsi:type="dcterms:W3CDTF">2023-03-31T12:14:00Z</dcterms:modified>
</cp:coreProperties>
</file>