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BF" w:rsidRDefault="00614388" w:rsidP="007743DC">
      <w:pPr>
        <w:pStyle w:val="NormalWeb"/>
        <w:spacing w:before="120" w:beforeAutospacing="0" w:after="120" w:afterAutospacing="0"/>
        <w:ind w:left="-454" w:right="-227"/>
        <w:jc w:val="center"/>
        <w:rPr>
          <w:rFonts w:asciiTheme="minorHAnsi" w:hAnsiTheme="minorHAnsi" w:cstheme="minorHAnsi"/>
          <w:b/>
          <w:bCs/>
          <w:sz w:val="36"/>
          <w:szCs w:val="36"/>
        </w:rPr>
      </w:pPr>
      <w:r>
        <w:rPr>
          <w:rFonts w:asciiTheme="minorHAnsi" w:hAnsiTheme="minorHAnsi" w:cstheme="minorHAnsi"/>
          <w:b/>
          <w:bCs/>
          <w:sz w:val="36"/>
          <w:szCs w:val="36"/>
        </w:rPr>
        <w:t xml:space="preserve">Trajectoires du </w:t>
      </w:r>
      <w:r>
        <w:rPr>
          <w:rFonts w:asciiTheme="minorHAnsi" w:hAnsiTheme="minorHAnsi" w:cstheme="minorHAnsi"/>
          <w:b/>
          <w:bCs/>
          <w:sz w:val="36"/>
          <w:szCs w:val="36"/>
        </w:rPr>
        <w:t>premier épisode psychotique</w:t>
      </w:r>
      <w:r w:rsidRPr="00BC131B">
        <w:rPr>
          <w:rFonts w:asciiTheme="minorHAnsi" w:hAnsiTheme="minorHAnsi" w:cstheme="minorHAnsi"/>
          <w:b/>
          <w:bCs/>
          <w:sz w:val="36"/>
          <w:szCs w:val="36"/>
        </w:rPr>
        <w:t xml:space="preserve"> </w:t>
      </w:r>
      <w:r>
        <w:rPr>
          <w:rFonts w:asciiTheme="minorHAnsi" w:hAnsiTheme="minorHAnsi" w:cstheme="minorHAnsi"/>
          <w:b/>
          <w:bCs/>
          <w:sz w:val="36"/>
          <w:szCs w:val="36"/>
        </w:rPr>
        <w:t xml:space="preserve">sur cinq ans chez </w:t>
      </w:r>
      <w:r w:rsidR="00CF1DBF" w:rsidRPr="00BC131B">
        <w:rPr>
          <w:rFonts w:asciiTheme="minorHAnsi" w:hAnsiTheme="minorHAnsi" w:cstheme="minorHAnsi"/>
          <w:b/>
          <w:bCs/>
          <w:sz w:val="36"/>
          <w:szCs w:val="36"/>
        </w:rPr>
        <w:t xml:space="preserve">les groupes raciaux au </w:t>
      </w:r>
      <w:r w:rsidR="007743DC" w:rsidRPr="00BC131B">
        <w:rPr>
          <w:rFonts w:asciiTheme="minorHAnsi" w:hAnsiTheme="minorHAnsi" w:cstheme="minorHAnsi"/>
          <w:b/>
          <w:bCs/>
          <w:sz w:val="36"/>
          <w:szCs w:val="36"/>
        </w:rPr>
        <w:t xml:space="preserve">Royaume-Uni </w:t>
      </w:r>
    </w:p>
    <w:p w:rsidR="00614388" w:rsidRDefault="00614388" w:rsidP="007743DC">
      <w:pPr>
        <w:pStyle w:val="NormalWeb"/>
        <w:spacing w:before="120" w:beforeAutospacing="0" w:after="120" w:afterAutospacing="0"/>
        <w:ind w:left="-454" w:right="-227"/>
        <w:jc w:val="center"/>
        <w:rPr>
          <w:rFonts w:asciiTheme="minorHAnsi" w:hAnsiTheme="minorHAnsi" w:cstheme="minorHAnsi"/>
          <w:b/>
          <w:bCs/>
          <w:sz w:val="36"/>
          <w:szCs w:val="36"/>
        </w:rPr>
      </w:pPr>
    </w:p>
    <w:p w:rsidR="00614388" w:rsidRDefault="00614388" w:rsidP="007743DC">
      <w:pPr>
        <w:pStyle w:val="NormalWeb"/>
        <w:spacing w:before="120" w:beforeAutospacing="0" w:after="120" w:afterAutospacing="0"/>
        <w:ind w:left="-454" w:right="-227"/>
        <w:jc w:val="center"/>
        <w:rPr>
          <w:rFonts w:asciiTheme="minorHAnsi" w:hAnsiTheme="minorHAnsi" w:cstheme="minorHAnsi"/>
          <w:b/>
          <w:bCs/>
          <w:sz w:val="36"/>
          <w:szCs w:val="36"/>
        </w:rPr>
      </w:pPr>
      <w:r>
        <w:rPr>
          <w:noProof/>
        </w:rPr>
        <w:drawing>
          <wp:inline distT="0" distB="0" distL="0" distR="0" wp14:anchorId="77BDC197" wp14:editId="22BBE12B">
            <wp:extent cx="5760720" cy="1335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335405"/>
                    </a:xfrm>
                    <a:prstGeom prst="rect">
                      <a:avLst/>
                    </a:prstGeom>
                  </pic:spPr>
                </pic:pic>
              </a:graphicData>
            </a:graphic>
          </wp:inline>
        </w:drawing>
      </w:r>
    </w:p>
    <w:p w:rsidR="00614388" w:rsidRDefault="00614388" w:rsidP="007743DC">
      <w:pPr>
        <w:pStyle w:val="NormalWeb"/>
        <w:spacing w:before="120" w:beforeAutospacing="0" w:after="120" w:afterAutospacing="0"/>
        <w:ind w:left="-454" w:right="-227"/>
        <w:jc w:val="center"/>
        <w:rPr>
          <w:rFonts w:asciiTheme="minorHAnsi" w:hAnsiTheme="minorHAnsi" w:cstheme="minorHAnsi"/>
          <w:b/>
          <w:bCs/>
          <w:sz w:val="36"/>
          <w:szCs w:val="36"/>
        </w:rPr>
      </w:pPr>
    </w:p>
    <w:p w:rsidR="00614388" w:rsidRPr="00BC131B" w:rsidRDefault="00614388" w:rsidP="007743DC">
      <w:pPr>
        <w:pStyle w:val="NormalWeb"/>
        <w:spacing w:before="120" w:beforeAutospacing="0" w:after="120" w:afterAutospacing="0"/>
        <w:ind w:left="-454" w:right="-227"/>
        <w:jc w:val="center"/>
        <w:rPr>
          <w:rFonts w:asciiTheme="minorHAnsi" w:hAnsiTheme="minorHAnsi" w:cstheme="minorHAnsi"/>
          <w:b/>
          <w:bCs/>
          <w:sz w:val="36"/>
          <w:szCs w:val="36"/>
        </w:rPr>
      </w:pPr>
    </w:p>
    <w:p w:rsidR="00CF1DBF" w:rsidRPr="00BC131B" w:rsidRDefault="00CF1DBF" w:rsidP="007743DC">
      <w:pPr>
        <w:spacing w:after="0" w:line="240" w:lineRule="auto"/>
        <w:ind w:left="-454" w:right="-227"/>
        <w:rPr>
          <w:rFonts w:cstheme="minorHAnsi"/>
        </w:rPr>
      </w:pPr>
    </w:p>
    <w:p w:rsidR="007743DC" w:rsidRPr="00614388" w:rsidRDefault="007743DC" w:rsidP="00AA1A91">
      <w:pPr>
        <w:shd w:val="clear" w:color="auto" w:fill="FFFFFF"/>
        <w:spacing w:before="120" w:after="120" w:line="240" w:lineRule="auto"/>
        <w:ind w:left="-454" w:right="-227"/>
        <w:rPr>
          <w:rFonts w:eastAsia="Times New Roman" w:cstheme="minorHAnsi"/>
          <w:b/>
          <w:bCs/>
          <w:color w:val="FF0000"/>
          <w:sz w:val="28"/>
          <w:szCs w:val="28"/>
        </w:rPr>
      </w:pPr>
      <w:r w:rsidRPr="00614388">
        <w:rPr>
          <w:rFonts w:eastAsia="Times New Roman" w:cstheme="minorHAnsi"/>
          <w:b/>
          <w:bCs/>
          <w:color w:val="FF0000"/>
          <w:sz w:val="28"/>
          <w:szCs w:val="28"/>
        </w:rPr>
        <w:t>Introduction :</w:t>
      </w:r>
    </w:p>
    <w:p w:rsidR="00CF1DBF" w:rsidRPr="00614388" w:rsidRDefault="00CF1DBF" w:rsidP="000B3701">
      <w:pPr>
        <w:shd w:val="clear" w:color="auto" w:fill="FFFFFF"/>
        <w:spacing w:before="120" w:after="120"/>
        <w:ind w:left="-454" w:right="-227"/>
        <w:rPr>
          <w:rFonts w:eastAsia="Times New Roman" w:cstheme="minorHAnsi"/>
          <w:sz w:val="28"/>
          <w:szCs w:val="28"/>
        </w:rPr>
      </w:pPr>
      <w:r w:rsidRPr="00614388">
        <w:rPr>
          <w:rFonts w:eastAsia="Times New Roman" w:cstheme="minorHAnsi"/>
          <w:sz w:val="28"/>
          <w:szCs w:val="28"/>
        </w:rPr>
        <w:t>La psychose affecte de manière disproportionnée les groupes ethniques minoritaires dans les pays à revenu élevé, mais les preuves de disparités dans les résultats à la suite d'un service d'intervention précoce intensif pour le premier épisode de psychose (PEP) sont moins concluantes. </w:t>
      </w:r>
      <w:r w:rsidR="007743DC" w:rsidRPr="00614388">
        <w:rPr>
          <w:rFonts w:eastAsia="Times New Roman" w:cstheme="minorHAnsi"/>
          <w:sz w:val="28"/>
          <w:szCs w:val="28"/>
        </w:rPr>
        <w:t>Les auteurs ont</w:t>
      </w:r>
      <w:r w:rsidRPr="00614388">
        <w:rPr>
          <w:rFonts w:eastAsia="Times New Roman" w:cstheme="minorHAnsi"/>
          <w:sz w:val="28"/>
          <w:szCs w:val="28"/>
        </w:rPr>
        <w:t xml:space="preserve"> étudié les résultats cliniques et sociaux sur 5 ans de jeunes atteints de PEP de différents gro</w:t>
      </w:r>
      <w:r w:rsidR="007743DC" w:rsidRPr="00614388">
        <w:rPr>
          <w:rFonts w:eastAsia="Times New Roman" w:cstheme="minorHAnsi"/>
          <w:sz w:val="28"/>
          <w:szCs w:val="28"/>
        </w:rPr>
        <w:t>upes raciaux après la prise en charge</w:t>
      </w:r>
      <w:r w:rsidRPr="00614388">
        <w:rPr>
          <w:rFonts w:eastAsia="Times New Roman" w:cstheme="minorHAnsi"/>
          <w:sz w:val="28"/>
          <w:szCs w:val="28"/>
        </w:rPr>
        <w:t>.</w:t>
      </w:r>
    </w:p>
    <w:p w:rsidR="00CF1DBF" w:rsidRPr="00614388" w:rsidRDefault="00CF1DBF" w:rsidP="00AA1A91">
      <w:pPr>
        <w:shd w:val="clear" w:color="auto" w:fill="FFFFFF"/>
        <w:spacing w:before="120" w:after="120" w:line="240" w:lineRule="auto"/>
        <w:ind w:left="-454" w:right="-227"/>
        <w:rPr>
          <w:rFonts w:eastAsia="Times New Roman" w:cstheme="minorHAnsi"/>
          <w:b/>
          <w:bCs/>
          <w:color w:val="FF0000"/>
          <w:sz w:val="28"/>
          <w:szCs w:val="28"/>
        </w:rPr>
      </w:pPr>
      <w:r w:rsidRPr="00614388">
        <w:rPr>
          <w:rFonts w:eastAsia="Times New Roman" w:cstheme="minorHAnsi"/>
          <w:b/>
          <w:bCs/>
          <w:color w:val="FF0000"/>
          <w:sz w:val="28"/>
          <w:szCs w:val="28"/>
        </w:rPr>
        <w:t>Méthode</w:t>
      </w:r>
      <w:r w:rsidR="007743DC" w:rsidRPr="00614388">
        <w:rPr>
          <w:rFonts w:eastAsia="Times New Roman" w:cstheme="minorHAnsi"/>
          <w:b/>
          <w:bCs/>
          <w:color w:val="FF0000"/>
          <w:sz w:val="28"/>
          <w:szCs w:val="28"/>
        </w:rPr>
        <w:t>s</w:t>
      </w:r>
      <w:r w:rsidRPr="00614388">
        <w:rPr>
          <w:rFonts w:eastAsia="Times New Roman" w:cstheme="minorHAnsi"/>
          <w:b/>
          <w:bCs/>
          <w:color w:val="FF0000"/>
          <w:sz w:val="28"/>
          <w:szCs w:val="28"/>
        </w:rPr>
        <w:t xml:space="preserve"> : </w:t>
      </w:r>
    </w:p>
    <w:p w:rsidR="00CF1DBF" w:rsidRPr="00614388" w:rsidRDefault="00CF1DBF" w:rsidP="000B3701">
      <w:pPr>
        <w:shd w:val="clear" w:color="auto" w:fill="FFFFFF"/>
        <w:spacing w:before="120" w:after="120"/>
        <w:ind w:left="-454" w:right="-227"/>
        <w:rPr>
          <w:rFonts w:eastAsia="Times New Roman" w:cstheme="minorHAnsi"/>
          <w:sz w:val="28"/>
          <w:szCs w:val="28"/>
        </w:rPr>
      </w:pPr>
      <w:r w:rsidRPr="00614388">
        <w:rPr>
          <w:rFonts w:cstheme="minorHAnsi"/>
          <w:sz w:val="28"/>
          <w:szCs w:val="28"/>
        </w:rPr>
        <w:t xml:space="preserve">Les évaluations ont été réalisées par des assistants de recherche formés et n'ayant eu aucune implication clinique avec les participants. Un protocole de fiabilité robuste est détaillé dans la recherche originale. Les mesures suivantes ont été utilisées pour évaluer les résultats : Échelle des syndromes positifs et négatifs (PANSS), Échelle de dépression de Calgary pour la schizophrénie (CDSS), Global </w:t>
      </w:r>
      <w:proofErr w:type="spellStart"/>
      <w:r w:rsidRPr="00614388">
        <w:rPr>
          <w:rFonts w:cstheme="minorHAnsi"/>
          <w:sz w:val="28"/>
          <w:szCs w:val="28"/>
        </w:rPr>
        <w:t>Assessment</w:t>
      </w:r>
      <w:proofErr w:type="spellEnd"/>
      <w:r w:rsidRPr="00614388">
        <w:rPr>
          <w:rFonts w:cstheme="minorHAnsi"/>
          <w:sz w:val="28"/>
          <w:szCs w:val="28"/>
        </w:rPr>
        <w:t xml:space="preserve"> of </w:t>
      </w:r>
      <w:proofErr w:type="spellStart"/>
      <w:r w:rsidRPr="00614388">
        <w:rPr>
          <w:rFonts w:cstheme="minorHAnsi"/>
          <w:sz w:val="28"/>
          <w:szCs w:val="28"/>
        </w:rPr>
        <w:t>Functioning</w:t>
      </w:r>
      <w:proofErr w:type="spellEnd"/>
      <w:r w:rsidRPr="00614388">
        <w:rPr>
          <w:rFonts w:cstheme="minorHAnsi"/>
          <w:sz w:val="28"/>
          <w:szCs w:val="28"/>
        </w:rPr>
        <w:t xml:space="preserve"> </w:t>
      </w:r>
      <w:proofErr w:type="spellStart"/>
      <w:r w:rsidRPr="00614388">
        <w:rPr>
          <w:rFonts w:cstheme="minorHAnsi"/>
          <w:sz w:val="28"/>
          <w:szCs w:val="28"/>
        </w:rPr>
        <w:t>Disability</w:t>
      </w:r>
      <w:proofErr w:type="spellEnd"/>
      <w:r w:rsidRPr="00614388">
        <w:rPr>
          <w:rFonts w:cstheme="minorHAnsi"/>
          <w:sz w:val="28"/>
          <w:szCs w:val="28"/>
        </w:rPr>
        <w:t xml:space="preserve"> </w:t>
      </w:r>
      <w:proofErr w:type="spellStart"/>
      <w:r w:rsidRPr="00614388">
        <w:rPr>
          <w:rFonts w:cstheme="minorHAnsi"/>
          <w:sz w:val="28"/>
          <w:szCs w:val="28"/>
        </w:rPr>
        <w:t>Scale</w:t>
      </w:r>
      <w:proofErr w:type="spellEnd"/>
      <w:r w:rsidRPr="00614388">
        <w:rPr>
          <w:rFonts w:cstheme="minorHAnsi"/>
          <w:sz w:val="28"/>
          <w:szCs w:val="28"/>
        </w:rPr>
        <w:t xml:space="preserve"> (GAF </w:t>
      </w:r>
      <w:proofErr w:type="spellStart"/>
      <w:r w:rsidRPr="00614388">
        <w:rPr>
          <w:rFonts w:cstheme="minorHAnsi"/>
          <w:sz w:val="28"/>
          <w:szCs w:val="28"/>
        </w:rPr>
        <w:t>Disability</w:t>
      </w:r>
      <w:proofErr w:type="spellEnd"/>
      <w:r w:rsidRPr="00614388">
        <w:rPr>
          <w:rFonts w:cstheme="minorHAnsi"/>
          <w:sz w:val="28"/>
          <w:szCs w:val="28"/>
        </w:rPr>
        <w:t>), et Durée de la psychose non traitée (DUP).</w:t>
      </w:r>
    </w:p>
    <w:p w:rsidR="00CF1DBF" w:rsidRPr="00614388" w:rsidRDefault="00CF1DBF" w:rsidP="00AA1A91">
      <w:pPr>
        <w:shd w:val="clear" w:color="auto" w:fill="FFFFFF"/>
        <w:spacing w:before="120" w:after="120" w:line="240" w:lineRule="auto"/>
        <w:ind w:left="-454" w:right="-227"/>
        <w:rPr>
          <w:rFonts w:eastAsia="Times New Roman" w:cstheme="minorHAnsi"/>
          <w:b/>
          <w:bCs/>
          <w:color w:val="FF0000"/>
          <w:sz w:val="28"/>
          <w:szCs w:val="28"/>
        </w:rPr>
      </w:pPr>
      <w:r w:rsidRPr="00614388">
        <w:rPr>
          <w:rFonts w:eastAsia="Times New Roman" w:cstheme="minorHAnsi"/>
          <w:b/>
          <w:bCs/>
          <w:color w:val="FF0000"/>
          <w:sz w:val="28"/>
          <w:szCs w:val="28"/>
        </w:rPr>
        <w:t>Résultats : </w:t>
      </w:r>
    </w:p>
    <w:p w:rsidR="00AA1A91" w:rsidRPr="00614388" w:rsidRDefault="007743DC" w:rsidP="00614388">
      <w:pPr>
        <w:shd w:val="clear" w:color="auto" w:fill="FFFFFF"/>
        <w:spacing w:before="120" w:after="120"/>
        <w:ind w:left="-454" w:right="-227"/>
        <w:rPr>
          <w:rFonts w:cstheme="minorHAnsi"/>
          <w:sz w:val="28"/>
          <w:szCs w:val="28"/>
        </w:rPr>
      </w:pPr>
      <w:r w:rsidRPr="00614388">
        <w:rPr>
          <w:rFonts w:cstheme="minorHAnsi"/>
          <w:sz w:val="28"/>
          <w:szCs w:val="28"/>
        </w:rPr>
        <w:t xml:space="preserve">Le nombre de participants était de </w:t>
      </w:r>
      <w:r w:rsidR="00CF1DBF" w:rsidRPr="00614388">
        <w:rPr>
          <w:rFonts w:cstheme="minorHAnsi"/>
          <w:sz w:val="28"/>
          <w:szCs w:val="28"/>
        </w:rPr>
        <w:t>n= 912 participants (hommes = 632, 69,3 %</w:t>
      </w:r>
      <w:proofErr w:type="gramStart"/>
      <w:r w:rsidRPr="00614388">
        <w:rPr>
          <w:rFonts w:cstheme="minorHAnsi"/>
          <w:sz w:val="28"/>
          <w:szCs w:val="28"/>
        </w:rPr>
        <w:t>)</w:t>
      </w:r>
      <w:r w:rsidR="00CF1DBF" w:rsidRPr="00614388">
        <w:rPr>
          <w:rFonts w:cstheme="minorHAnsi"/>
          <w:sz w:val="28"/>
          <w:szCs w:val="28"/>
        </w:rPr>
        <w:t>;</w:t>
      </w:r>
      <w:proofErr w:type="gramEnd"/>
      <w:r w:rsidR="00CF1DBF" w:rsidRPr="00614388">
        <w:rPr>
          <w:rFonts w:cstheme="minorHAnsi"/>
          <w:sz w:val="28"/>
          <w:szCs w:val="28"/>
        </w:rPr>
        <w:t xml:space="preserve"> </w:t>
      </w:r>
      <w:r w:rsidRPr="00614388">
        <w:rPr>
          <w:rFonts w:cstheme="minorHAnsi"/>
          <w:sz w:val="28"/>
          <w:szCs w:val="28"/>
        </w:rPr>
        <w:t>l’</w:t>
      </w:r>
      <w:r w:rsidR="00CF1DBF" w:rsidRPr="00614388">
        <w:rPr>
          <w:rFonts w:cstheme="minorHAnsi"/>
          <w:sz w:val="28"/>
          <w:szCs w:val="28"/>
        </w:rPr>
        <w:t>âge moyen = 21,9 ans</w:t>
      </w:r>
      <w:r w:rsidRPr="00614388">
        <w:rPr>
          <w:rFonts w:cstheme="minorHAnsi"/>
          <w:sz w:val="28"/>
          <w:szCs w:val="28"/>
        </w:rPr>
        <w:t>.</w:t>
      </w:r>
      <w:r w:rsidR="00614388">
        <w:rPr>
          <w:rFonts w:cstheme="minorHAnsi"/>
          <w:sz w:val="28"/>
          <w:szCs w:val="28"/>
        </w:rPr>
        <w:t xml:space="preserve"> </w:t>
      </w:r>
      <w:r w:rsidR="00AA1A91" w:rsidRPr="00614388">
        <w:rPr>
          <w:rFonts w:cstheme="minorHAnsi"/>
          <w:sz w:val="28"/>
          <w:szCs w:val="28"/>
        </w:rPr>
        <w:t xml:space="preserve">Au cours de la période de suivi, il y avait des effets principaux significatifs du temps pour le PANSS positif, le PANSS négatif, le PANSS général et la dépression de Calgary, les symptômes diminuant en moyenne au cours de la période </w:t>
      </w:r>
      <w:r w:rsidR="00AA1A91" w:rsidRPr="00614388">
        <w:rPr>
          <w:rFonts w:cstheme="minorHAnsi"/>
          <w:sz w:val="28"/>
          <w:szCs w:val="28"/>
        </w:rPr>
        <w:lastRenderedPageBreak/>
        <w:t>de suivi. Les scores d'incapacité GAF ont augmenté en moyenne au cours de la période d'étude, les scores les plus élevés indiquant une amélioration du fonctionnement</w:t>
      </w:r>
      <w:r w:rsidRPr="00614388">
        <w:rPr>
          <w:rFonts w:cstheme="minorHAnsi"/>
          <w:sz w:val="28"/>
          <w:szCs w:val="28"/>
        </w:rPr>
        <w:t>.</w:t>
      </w:r>
    </w:p>
    <w:p w:rsidR="00AA1A91" w:rsidRPr="00614388" w:rsidRDefault="00AA1A91" w:rsidP="000B3701">
      <w:pPr>
        <w:spacing w:before="120" w:after="120"/>
        <w:ind w:left="-454" w:right="-227" w:firstLine="3"/>
        <w:rPr>
          <w:rFonts w:eastAsia="Times New Roman" w:cstheme="minorHAnsi"/>
          <w:sz w:val="28"/>
          <w:szCs w:val="28"/>
        </w:rPr>
      </w:pPr>
      <w:r w:rsidRPr="00614388">
        <w:rPr>
          <w:rFonts w:eastAsia="Times New Roman" w:cstheme="minorHAnsi"/>
          <w:sz w:val="28"/>
          <w:szCs w:val="28"/>
        </w:rPr>
        <w:t>Dans cette g</w:t>
      </w:r>
      <w:r w:rsidR="007743DC" w:rsidRPr="00614388">
        <w:rPr>
          <w:rFonts w:eastAsia="Times New Roman" w:cstheme="minorHAnsi"/>
          <w:sz w:val="28"/>
          <w:szCs w:val="28"/>
        </w:rPr>
        <w:t>rande cohorte prospective</w:t>
      </w:r>
      <w:r w:rsidRPr="00614388">
        <w:rPr>
          <w:rFonts w:eastAsia="Times New Roman" w:cstheme="minorHAnsi"/>
          <w:sz w:val="28"/>
          <w:szCs w:val="28"/>
        </w:rPr>
        <w:t xml:space="preserve">, les résultats de récupération se sont considérablement améliorés tout au long de la période de suivi, qui comprenait la durée des soins </w:t>
      </w:r>
      <w:r w:rsidR="007743DC" w:rsidRPr="00614388">
        <w:rPr>
          <w:rFonts w:eastAsia="Times New Roman" w:cstheme="minorHAnsi"/>
          <w:sz w:val="28"/>
          <w:szCs w:val="28"/>
        </w:rPr>
        <w:t>dans un service d'intervention précoce</w:t>
      </w:r>
      <w:r w:rsidRPr="00614388">
        <w:rPr>
          <w:rFonts w:eastAsia="Times New Roman" w:cstheme="minorHAnsi"/>
          <w:sz w:val="28"/>
          <w:szCs w:val="28"/>
        </w:rPr>
        <w:t xml:space="preserve"> et jusqu'à 2 ans après la sortie.</w:t>
      </w:r>
    </w:p>
    <w:p w:rsidR="00AA1A91" w:rsidRPr="00614388" w:rsidRDefault="00AA1A91" w:rsidP="000B3701">
      <w:pPr>
        <w:spacing w:before="120" w:after="120"/>
        <w:ind w:left="-454" w:right="-227"/>
        <w:rPr>
          <w:rFonts w:eastAsia="Times New Roman" w:cstheme="minorHAnsi"/>
          <w:sz w:val="28"/>
          <w:szCs w:val="28"/>
        </w:rPr>
      </w:pPr>
      <w:r w:rsidRPr="00614388">
        <w:rPr>
          <w:rFonts w:eastAsia="Times New Roman" w:cstheme="minorHAnsi"/>
          <w:sz w:val="28"/>
          <w:szCs w:val="28"/>
        </w:rPr>
        <w:t xml:space="preserve">Le taux d'amélioration variait selon le groupe racial, le groupe blanc montrant une plus grande croissance dans ses trajectoires de rétablissement. La privation sociale a également contribué à cette variance de la croissance entre les groupes raciaux. Deux ans après </w:t>
      </w:r>
      <w:r w:rsidR="007743DC" w:rsidRPr="00614388">
        <w:rPr>
          <w:rFonts w:eastAsia="Times New Roman" w:cstheme="minorHAnsi"/>
          <w:sz w:val="28"/>
          <w:szCs w:val="28"/>
        </w:rPr>
        <w:t>un service d'intervention précoce</w:t>
      </w:r>
      <w:r w:rsidRPr="00614388">
        <w:rPr>
          <w:rFonts w:eastAsia="Times New Roman" w:cstheme="minorHAnsi"/>
          <w:sz w:val="28"/>
          <w:szCs w:val="28"/>
        </w:rPr>
        <w:t>, les personnes asiatiques et noires étaient moins susceptibles de sortir des services de santé mentale.</w:t>
      </w:r>
    </w:p>
    <w:p w:rsidR="00AA1A91" w:rsidRPr="00614388" w:rsidRDefault="001B4F72" w:rsidP="000B3701">
      <w:pPr>
        <w:spacing w:before="120" w:after="120"/>
        <w:ind w:left="-454" w:right="-227"/>
        <w:rPr>
          <w:rFonts w:eastAsia="Times New Roman" w:cstheme="minorHAnsi"/>
          <w:sz w:val="28"/>
          <w:szCs w:val="28"/>
        </w:rPr>
      </w:pPr>
      <w:r w:rsidRPr="00614388">
        <w:rPr>
          <w:rFonts w:eastAsia="Times New Roman" w:cstheme="minorHAnsi"/>
          <w:sz w:val="28"/>
          <w:szCs w:val="28"/>
        </w:rPr>
        <w:t>L</w:t>
      </w:r>
      <w:r w:rsidR="00AA1A91" w:rsidRPr="00614388">
        <w:rPr>
          <w:rFonts w:eastAsia="Times New Roman" w:cstheme="minorHAnsi"/>
          <w:sz w:val="28"/>
          <w:szCs w:val="28"/>
        </w:rPr>
        <w:t>a privation n'était pas uniforme dans tous les groupes raciaux minoritaires. Le groupe noir avait des niveaux de privation significativement plus élevés, tandis que le groupe asiatique a connu moins de privation sociale au cours de la période d'étude.</w:t>
      </w:r>
    </w:p>
    <w:p w:rsidR="00CF1DBF" w:rsidRPr="00614388" w:rsidRDefault="00AA1A91" w:rsidP="000B3701">
      <w:pPr>
        <w:spacing w:before="120" w:after="120"/>
        <w:ind w:left="-454" w:right="-227"/>
        <w:rPr>
          <w:rFonts w:eastAsia="Times New Roman" w:cstheme="minorHAnsi"/>
          <w:sz w:val="28"/>
          <w:szCs w:val="28"/>
        </w:rPr>
      </w:pPr>
      <w:r w:rsidRPr="00614388">
        <w:rPr>
          <w:rFonts w:eastAsia="Times New Roman" w:cstheme="minorHAnsi"/>
          <w:sz w:val="28"/>
          <w:szCs w:val="28"/>
        </w:rPr>
        <w:t xml:space="preserve">Malgré une amélioration accrue, le groupe blanc présentait généralement des niveaux de symptômes similaires à ceux des groupes raciaux minoritaires lors du suivi, ce qui suggère peut-être un effet de plafond dans les trajectoires de rétablissement des groupes raciaux minoritaires. </w:t>
      </w:r>
    </w:p>
    <w:p w:rsidR="00E0560C" w:rsidRPr="00614388" w:rsidRDefault="00CF1DBF" w:rsidP="00AA1A91">
      <w:pPr>
        <w:shd w:val="clear" w:color="auto" w:fill="FFFFFF"/>
        <w:spacing w:before="120" w:after="120" w:line="240" w:lineRule="auto"/>
        <w:ind w:left="-454" w:right="-227"/>
        <w:rPr>
          <w:rFonts w:eastAsia="Times New Roman" w:cstheme="minorHAnsi"/>
          <w:b/>
          <w:bCs/>
          <w:color w:val="FF0000"/>
          <w:sz w:val="28"/>
          <w:szCs w:val="28"/>
        </w:rPr>
      </w:pPr>
      <w:r w:rsidRPr="00614388">
        <w:rPr>
          <w:rFonts w:eastAsia="Times New Roman" w:cstheme="minorHAnsi"/>
          <w:b/>
          <w:bCs/>
          <w:color w:val="FF0000"/>
          <w:sz w:val="28"/>
          <w:szCs w:val="28"/>
        </w:rPr>
        <w:t>Conclusion : </w:t>
      </w:r>
    </w:p>
    <w:p w:rsidR="00CF1DBF" w:rsidRPr="00614388" w:rsidRDefault="00CF1DBF" w:rsidP="000B3701">
      <w:pPr>
        <w:shd w:val="clear" w:color="auto" w:fill="FFFFFF"/>
        <w:spacing w:before="120" w:after="120"/>
        <w:ind w:left="-454" w:right="-227"/>
        <w:rPr>
          <w:rFonts w:eastAsia="Times New Roman" w:cstheme="minorHAnsi"/>
          <w:sz w:val="28"/>
          <w:szCs w:val="28"/>
        </w:rPr>
      </w:pPr>
      <w:r w:rsidRPr="00614388">
        <w:rPr>
          <w:rFonts w:eastAsia="Times New Roman" w:cstheme="minorHAnsi"/>
          <w:sz w:val="28"/>
          <w:szCs w:val="28"/>
        </w:rPr>
        <w:t xml:space="preserve">Les résultats suggèrent des variations dans les résultats cliniques et sociaux à long terme après </w:t>
      </w:r>
      <w:r w:rsidR="00835F88" w:rsidRPr="00614388">
        <w:rPr>
          <w:rFonts w:eastAsia="Times New Roman" w:cstheme="minorHAnsi"/>
          <w:sz w:val="28"/>
          <w:szCs w:val="28"/>
        </w:rPr>
        <w:t>un service d'intervention précoce intensif</w:t>
      </w:r>
      <w:r w:rsidRPr="00614388">
        <w:rPr>
          <w:rFonts w:eastAsia="Times New Roman" w:cstheme="minorHAnsi"/>
          <w:sz w:val="28"/>
          <w:szCs w:val="28"/>
        </w:rPr>
        <w:t xml:space="preserve"> entre les grou</w:t>
      </w:r>
      <w:r w:rsidR="00614388">
        <w:rPr>
          <w:rFonts w:eastAsia="Times New Roman" w:cstheme="minorHAnsi"/>
          <w:sz w:val="28"/>
          <w:szCs w:val="28"/>
        </w:rPr>
        <w:t xml:space="preserve">pes raciaux ; la dégradation </w:t>
      </w:r>
      <w:r w:rsidRPr="00614388">
        <w:rPr>
          <w:rFonts w:eastAsia="Times New Roman" w:cstheme="minorHAnsi"/>
          <w:sz w:val="28"/>
          <w:szCs w:val="28"/>
        </w:rPr>
        <w:t>sociale a contribué à cet écart. Les personnes noires et asiatiques semblent faire moins d'améliorations dans leur rétablissement à long terme et sont moins susceptibles d'être renvoyées des services de santé mentale. La réplication est nécessaire dans des données volumineuses et complètes, pour bien comprendre les disparités et les angles morts des soins.</w:t>
      </w:r>
    </w:p>
    <w:p w:rsidR="00C22BAA" w:rsidRPr="00614388" w:rsidRDefault="00C22BAA" w:rsidP="00C22BAA">
      <w:pPr>
        <w:shd w:val="clear" w:color="auto" w:fill="FFFFFF"/>
        <w:spacing w:before="120" w:after="120" w:line="240" w:lineRule="auto"/>
        <w:ind w:left="-454" w:right="-227"/>
        <w:jc w:val="right"/>
        <w:rPr>
          <w:rFonts w:eastAsia="Times New Roman" w:cstheme="minorHAnsi"/>
          <w:b/>
          <w:bCs/>
          <w:color w:val="212121"/>
          <w:sz w:val="28"/>
          <w:szCs w:val="28"/>
        </w:rPr>
      </w:pPr>
      <w:r w:rsidRPr="00614388">
        <w:rPr>
          <w:rFonts w:eastAsia="Times New Roman" w:cstheme="minorHAnsi"/>
          <w:b/>
          <w:bCs/>
          <w:color w:val="212121"/>
          <w:sz w:val="28"/>
          <w:szCs w:val="28"/>
        </w:rPr>
        <w:t>Dr OUHAMOU Mina</w:t>
      </w:r>
    </w:p>
    <w:p w:rsidR="00C22BAA" w:rsidRPr="00614388" w:rsidRDefault="00C22BAA" w:rsidP="00C22BAA">
      <w:pPr>
        <w:shd w:val="clear" w:color="auto" w:fill="FFFFFF"/>
        <w:spacing w:before="120" w:after="120" w:line="240" w:lineRule="auto"/>
        <w:ind w:left="-454" w:right="-227"/>
        <w:jc w:val="right"/>
        <w:rPr>
          <w:rFonts w:eastAsia="Times New Roman" w:cstheme="minorHAnsi"/>
          <w:b/>
          <w:bCs/>
          <w:color w:val="212121"/>
          <w:sz w:val="28"/>
          <w:szCs w:val="28"/>
        </w:rPr>
      </w:pPr>
      <w:r w:rsidRPr="00614388">
        <w:rPr>
          <w:rFonts w:eastAsia="Times New Roman" w:cstheme="minorHAnsi"/>
          <w:b/>
          <w:bCs/>
          <w:color w:val="212121"/>
          <w:sz w:val="28"/>
          <w:szCs w:val="28"/>
        </w:rPr>
        <w:t>Résidente en psychiatrie</w:t>
      </w:r>
    </w:p>
    <w:p w:rsidR="00C22BAA" w:rsidRPr="00614388" w:rsidRDefault="000E7365" w:rsidP="00C22BAA">
      <w:pPr>
        <w:shd w:val="clear" w:color="auto" w:fill="FFFFFF"/>
        <w:spacing w:before="120" w:after="120" w:line="240" w:lineRule="auto"/>
        <w:ind w:left="-454" w:right="-227"/>
        <w:jc w:val="right"/>
        <w:rPr>
          <w:rFonts w:eastAsia="Times New Roman" w:cstheme="minorHAnsi"/>
          <w:b/>
          <w:bCs/>
          <w:color w:val="212121"/>
          <w:sz w:val="28"/>
          <w:szCs w:val="28"/>
        </w:rPr>
      </w:pPr>
      <w:r>
        <w:rPr>
          <w:rFonts w:eastAsia="Times New Roman" w:cstheme="minorHAnsi"/>
          <w:b/>
          <w:bCs/>
          <w:color w:val="212121"/>
          <w:sz w:val="28"/>
          <w:szCs w:val="28"/>
        </w:rPr>
        <w:t xml:space="preserve">CHU </w:t>
      </w:r>
      <w:proofErr w:type="spellStart"/>
      <w:r>
        <w:rPr>
          <w:rFonts w:eastAsia="Times New Roman" w:cstheme="minorHAnsi"/>
          <w:b/>
          <w:bCs/>
          <w:color w:val="212121"/>
          <w:sz w:val="28"/>
          <w:szCs w:val="28"/>
        </w:rPr>
        <w:t>Souss</w:t>
      </w:r>
      <w:proofErr w:type="spellEnd"/>
      <w:r>
        <w:rPr>
          <w:rFonts w:eastAsia="Times New Roman" w:cstheme="minorHAnsi"/>
          <w:b/>
          <w:bCs/>
          <w:color w:val="212121"/>
          <w:sz w:val="28"/>
          <w:szCs w:val="28"/>
        </w:rPr>
        <w:t xml:space="preserve"> Massa</w:t>
      </w:r>
      <w:bookmarkStart w:id="0" w:name="_GoBack"/>
      <w:bookmarkEnd w:id="0"/>
    </w:p>
    <w:p w:rsidR="00C22BAA" w:rsidRPr="00614388" w:rsidRDefault="00C22BAA" w:rsidP="00C22BAA">
      <w:pPr>
        <w:shd w:val="clear" w:color="auto" w:fill="FFFFFF"/>
        <w:spacing w:before="120" w:after="120" w:line="240" w:lineRule="auto"/>
        <w:ind w:left="-454" w:right="-227"/>
        <w:jc w:val="right"/>
        <w:rPr>
          <w:rFonts w:eastAsia="Times New Roman" w:cstheme="minorHAnsi"/>
          <w:b/>
          <w:bCs/>
          <w:color w:val="212121"/>
          <w:sz w:val="28"/>
          <w:szCs w:val="28"/>
        </w:rPr>
      </w:pPr>
      <w:r w:rsidRPr="00614388">
        <w:rPr>
          <w:rFonts w:eastAsia="Times New Roman" w:cstheme="minorHAnsi"/>
          <w:b/>
          <w:bCs/>
          <w:color w:val="212121"/>
          <w:sz w:val="28"/>
          <w:szCs w:val="28"/>
        </w:rPr>
        <w:t>Février 2023</w:t>
      </w:r>
    </w:p>
    <w:p w:rsidR="00CF1DBF" w:rsidRPr="00614388" w:rsidRDefault="00CF1DBF" w:rsidP="00AA1A91">
      <w:pPr>
        <w:spacing w:before="120" w:after="120"/>
        <w:ind w:left="-454" w:right="-227"/>
        <w:rPr>
          <w:rFonts w:cstheme="minorHAnsi"/>
          <w:sz w:val="28"/>
          <w:szCs w:val="28"/>
        </w:rPr>
      </w:pPr>
    </w:p>
    <w:sectPr w:rsidR="00CF1DBF" w:rsidRPr="00614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BF"/>
    <w:rsid w:val="000B3701"/>
    <w:rsid w:val="000E05B4"/>
    <w:rsid w:val="000E7365"/>
    <w:rsid w:val="001B4F72"/>
    <w:rsid w:val="00614388"/>
    <w:rsid w:val="007743DC"/>
    <w:rsid w:val="0080451B"/>
    <w:rsid w:val="00835F88"/>
    <w:rsid w:val="00AA1A91"/>
    <w:rsid w:val="00B020DA"/>
    <w:rsid w:val="00BC131B"/>
    <w:rsid w:val="00C22BAA"/>
    <w:rsid w:val="00CF1DBF"/>
    <w:rsid w:val="00DE3AB7"/>
    <w:rsid w:val="00E0560C"/>
    <w:rsid w:val="00E32A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050E0-4526-416F-86FE-EE3D2D7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F1D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CF1DBF"/>
    <w:rPr>
      <w:rFonts w:ascii="Times New Roman" w:eastAsia="Times New Roman" w:hAnsi="Times New Roman" w:cs="Times New Roman"/>
      <w:b/>
      <w:bCs/>
      <w:sz w:val="36"/>
      <w:szCs w:val="36"/>
    </w:rPr>
  </w:style>
  <w:style w:type="character" w:styleId="lev">
    <w:name w:val="Strong"/>
    <w:basedOn w:val="Policepardfaut"/>
    <w:uiPriority w:val="22"/>
    <w:qFormat/>
    <w:rsid w:val="00CF1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1815">
      <w:bodyDiv w:val="1"/>
      <w:marLeft w:val="0"/>
      <w:marRight w:val="0"/>
      <w:marTop w:val="0"/>
      <w:marBottom w:val="0"/>
      <w:divBdr>
        <w:top w:val="none" w:sz="0" w:space="0" w:color="auto"/>
        <w:left w:val="none" w:sz="0" w:space="0" w:color="auto"/>
        <w:bottom w:val="none" w:sz="0" w:space="0" w:color="auto"/>
        <w:right w:val="none" w:sz="0" w:space="0" w:color="auto"/>
      </w:divBdr>
    </w:div>
    <w:div w:id="1739478689">
      <w:bodyDiv w:val="1"/>
      <w:marLeft w:val="0"/>
      <w:marRight w:val="0"/>
      <w:marTop w:val="0"/>
      <w:marBottom w:val="0"/>
      <w:divBdr>
        <w:top w:val="none" w:sz="0" w:space="0" w:color="auto"/>
        <w:left w:val="none" w:sz="0" w:space="0" w:color="auto"/>
        <w:bottom w:val="none" w:sz="0" w:space="0" w:color="auto"/>
        <w:right w:val="none" w:sz="0" w:space="0" w:color="auto"/>
      </w:divBdr>
    </w:div>
    <w:div w:id="1849757466">
      <w:bodyDiv w:val="1"/>
      <w:marLeft w:val="0"/>
      <w:marRight w:val="0"/>
      <w:marTop w:val="0"/>
      <w:marBottom w:val="0"/>
      <w:divBdr>
        <w:top w:val="none" w:sz="0" w:space="0" w:color="auto"/>
        <w:left w:val="none" w:sz="0" w:space="0" w:color="auto"/>
        <w:bottom w:val="none" w:sz="0" w:space="0" w:color="auto"/>
        <w:right w:val="none" w:sz="0" w:space="0" w:color="auto"/>
      </w:divBdr>
      <w:divsChild>
        <w:div w:id="47194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5</cp:revision>
  <dcterms:created xsi:type="dcterms:W3CDTF">2023-02-25T10:04:00Z</dcterms:created>
  <dcterms:modified xsi:type="dcterms:W3CDTF">2023-02-26T16:50:00Z</dcterms:modified>
</cp:coreProperties>
</file>