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32828" w14:textId="1C0C8619" w:rsidR="009F6547" w:rsidRDefault="00820B76" w:rsidP="005E4852">
      <w:pPr>
        <w:ind w:left="720"/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L</w:t>
      </w:r>
      <w:r w:rsidRPr="00820B76">
        <w:rPr>
          <w:b/>
          <w:bCs/>
          <w:color w:val="4472C4" w:themeColor="accent1"/>
          <w:sz w:val="32"/>
          <w:szCs w:val="32"/>
        </w:rPr>
        <w:t xml:space="preserve">e </w:t>
      </w:r>
      <w:proofErr w:type="spellStart"/>
      <w:r>
        <w:rPr>
          <w:b/>
          <w:bCs/>
          <w:color w:val="4472C4" w:themeColor="accent1"/>
          <w:sz w:val="32"/>
          <w:szCs w:val="32"/>
        </w:rPr>
        <w:t>R</w:t>
      </w:r>
      <w:r w:rsidRPr="00820B76">
        <w:rPr>
          <w:b/>
          <w:bCs/>
          <w:color w:val="4472C4" w:themeColor="accent1"/>
          <w:sz w:val="32"/>
          <w:szCs w:val="32"/>
        </w:rPr>
        <w:t>ituximab</w:t>
      </w:r>
      <w:proofErr w:type="spellEnd"/>
      <w:r w:rsidRPr="00820B76">
        <w:rPr>
          <w:b/>
          <w:bCs/>
          <w:color w:val="4472C4" w:themeColor="accent1"/>
          <w:sz w:val="32"/>
          <w:szCs w:val="32"/>
        </w:rPr>
        <w:t xml:space="preserve"> e</w:t>
      </w:r>
      <w:r>
        <w:rPr>
          <w:b/>
          <w:bCs/>
          <w:color w:val="4472C4" w:themeColor="accent1"/>
          <w:sz w:val="32"/>
          <w:szCs w:val="32"/>
        </w:rPr>
        <w:t xml:space="preserve">n tant que traitement adjuvant </w:t>
      </w:r>
      <w:r w:rsidRPr="00820B76">
        <w:rPr>
          <w:b/>
          <w:bCs/>
          <w:color w:val="4472C4" w:themeColor="accent1"/>
          <w:sz w:val="32"/>
          <w:szCs w:val="32"/>
        </w:rPr>
        <w:t>de</w:t>
      </w:r>
      <w:r>
        <w:rPr>
          <w:b/>
          <w:bCs/>
          <w:color w:val="4472C4" w:themeColor="accent1"/>
          <w:sz w:val="32"/>
          <w:szCs w:val="32"/>
        </w:rPr>
        <w:t>s troubles du spectre schizophré</w:t>
      </w:r>
      <w:r w:rsidRPr="00820B76">
        <w:rPr>
          <w:b/>
          <w:bCs/>
          <w:color w:val="4472C4" w:themeColor="accent1"/>
          <w:sz w:val="32"/>
          <w:szCs w:val="32"/>
        </w:rPr>
        <w:t xml:space="preserve">nique ou des troubles obsessionnels compulsifs : deux études pilotes ouvertes sur </w:t>
      </w:r>
      <w:r>
        <w:rPr>
          <w:b/>
          <w:bCs/>
          <w:color w:val="4472C4" w:themeColor="accent1"/>
          <w:sz w:val="32"/>
          <w:szCs w:val="32"/>
        </w:rPr>
        <w:t xml:space="preserve">des </w:t>
      </w:r>
      <w:r w:rsidR="00132C20">
        <w:rPr>
          <w:b/>
          <w:bCs/>
          <w:color w:val="4472C4" w:themeColor="accent1"/>
          <w:sz w:val="32"/>
          <w:szCs w:val="32"/>
        </w:rPr>
        <w:t>patients ré</w:t>
      </w:r>
      <w:r w:rsidRPr="00820B76">
        <w:rPr>
          <w:b/>
          <w:bCs/>
          <w:color w:val="4472C4" w:themeColor="accent1"/>
          <w:sz w:val="32"/>
          <w:szCs w:val="32"/>
        </w:rPr>
        <w:t>sistants au traitement</w:t>
      </w:r>
      <w:bookmarkStart w:id="0" w:name="_GoBack"/>
      <w:bookmarkEnd w:id="0"/>
    </w:p>
    <w:p w14:paraId="1D890FB1" w14:textId="77777777" w:rsidR="00820B76" w:rsidRDefault="00820B76" w:rsidP="005E4852">
      <w:pPr>
        <w:ind w:left="720"/>
        <w:jc w:val="center"/>
        <w:rPr>
          <w:b/>
          <w:bCs/>
          <w:color w:val="4472C4" w:themeColor="accent1"/>
          <w:sz w:val="32"/>
          <w:szCs w:val="32"/>
        </w:rPr>
      </w:pPr>
    </w:p>
    <w:p w14:paraId="2E2BB1F3" w14:textId="03E4C6EE" w:rsidR="00820B76" w:rsidRDefault="00820B76" w:rsidP="005E4852">
      <w:pPr>
        <w:ind w:left="720"/>
        <w:jc w:val="center"/>
        <w:rPr>
          <w:b/>
          <w:bCs/>
          <w:color w:val="4472C4" w:themeColor="accent1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7AB0468A" wp14:editId="2E201EDA">
            <wp:extent cx="8892540" cy="3255645"/>
            <wp:effectExtent l="0" t="0" r="381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4862" w14:textId="5D41671C" w:rsidR="00E47956" w:rsidRPr="00820B76" w:rsidRDefault="00E47956" w:rsidP="00132C20">
      <w:pPr>
        <w:rPr>
          <w:b/>
          <w:bCs/>
          <w:color w:val="4472C4" w:themeColor="accent1"/>
          <w:sz w:val="28"/>
          <w:szCs w:val="28"/>
          <w:u w:val="single"/>
        </w:rPr>
      </w:pPr>
      <w:r w:rsidRPr="00820B76">
        <w:rPr>
          <w:b/>
          <w:bCs/>
          <w:color w:val="4472C4" w:themeColor="accent1"/>
          <w:sz w:val="28"/>
          <w:szCs w:val="28"/>
          <w:u w:val="single"/>
        </w:rPr>
        <w:t>INTRODUCTION :</w:t>
      </w:r>
    </w:p>
    <w:p w14:paraId="28DA39EA" w14:textId="77777777" w:rsidR="00132C20" w:rsidRDefault="00CD2D47" w:rsidP="00CD2D47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Une proportion considérable de patients psychiatriques</w:t>
      </w:r>
      <w:r w:rsidR="00F5661B">
        <w:rPr>
          <w:sz w:val="28"/>
          <w:szCs w:val="28"/>
        </w:rPr>
        <w:t xml:space="preserve"> gravement malades ne s'améliore</w:t>
      </w:r>
      <w:r w:rsidRPr="00820B76">
        <w:rPr>
          <w:sz w:val="28"/>
          <w:szCs w:val="28"/>
        </w:rPr>
        <w:t xml:space="preserve"> pas</w:t>
      </w:r>
      <w:r w:rsidR="00F95E2B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malgré des traitements adéquats. Parmi les personnes atteintes de schizophrénie, on observe une résistance au traitement dans environ 30 % des cas</w:t>
      </w:r>
      <w:r w:rsidR="00F95E2B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br/>
      </w:r>
      <w:r w:rsidRPr="00820B76">
        <w:rPr>
          <w:sz w:val="28"/>
          <w:szCs w:val="28"/>
        </w:rPr>
        <w:lastRenderedPageBreak/>
        <w:t>D</w:t>
      </w:r>
      <w:r w:rsidR="00F5661B">
        <w:rPr>
          <w:sz w:val="28"/>
          <w:szCs w:val="28"/>
        </w:rPr>
        <w:t>e multiples preuves indiquent le</w:t>
      </w:r>
      <w:r w:rsidRPr="00820B76">
        <w:rPr>
          <w:sz w:val="28"/>
          <w:szCs w:val="28"/>
        </w:rPr>
        <w:t xml:space="preserve"> rôle de l'inflammation et des mécanismes immunologiques dans la schizophrénie. L'association entre les cytokines inflammatoires et la schizophrénie est bien établie dans la littérature,</w:t>
      </w:r>
      <w:r w:rsidR="00E813C3" w:rsidRPr="00820B76">
        <w:rPr>
          <w:sz w:val="28"/>
          <w:szCs w:val="28"/>
        </w:rPr>
        <w:t xml:space="preserve"> et confirmée</w:t>
      </w:r>
      <w:r w:rsidRPr="00820B76">
        <w:rPr>
          <w:sz w:val="28"/>
          <w:szCs w:val="28"/>
        </w:rPr>
        <w:t xml:space="preserve"> par des examens systématiques</w:t>
      </w:r>
      <w:r w:rsidR="00E813C3" w:rsidRPr="00820B76">
        <w:rPr>
          <w:sz w:val="28"/>
          <w:szCs w:val="28"/>
        </w:rPr>
        <w:t xml:space="preserve">. </w:t>
      </w:r>
      <w:r w:rsidRPr="00820B76">
        <w:rPr>
          <w:sz w:val="28"/>
          <w:szCs w:val="28"/>
        </w:rPr>
        <w:t xml:space="preserve">Des signes de </w:t>
      </w:r>
      <w:proofErr w:type="spellStart"/>
      <w:r w:rsidRPr="00820B76">
        <w:rPr>
          <w:sz w:val="28"/>
          <w:szCs w:val="28"/>
        </w:rPr>
        <w:t>neuroinflammation</w:t>
      </w:r>
      <w:proofErr w:type="spellEnd"/>
      <w:r w:rsidRPr="00820B76">
        <w:rPr>
          <w:sz w:val="28"/>
          <w:szCs w:val="28"/>
        </w:rPr>
        <w:t xml:space="preserve"> ont également été mis en évidence dans le TOC</w:t>
      </w:r>
      <w:r w:rsidR="00E813C3" w:rsidRPr="00820B76">
        <w:rPr>
          <w:sz w:val="28"/>
          <w:szCs w:val="28"/>
        </w:rPr>
        <w:t xml:space="preserve">, </w:t>
      </w:r>
      <w:r w:rsidRPr="00820B76">
        <w:rPr>
          <w:sz w:val="28"/>
          <w:szCs w:val="28"/>
        </w:rPr>
        <w:t xml:space="preserve">mais l'association entre le dérèglement immunitaire et le TOC n'a pas encore été prouvée. </w:t>
      </w:r>
    </w:p>
    <w:p w14:paraId="2FB9906C" w14:textId="7003253B" w:rsidR="00CD2D47" w:rsidRPr="00820B76" w:rsidRDefault="00CD2D47" w:rsidP="00CD2D47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L'hypothèse</w:t>
      </w:r>
      <w:r w:rsidR="00E813C3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du trouble neuropsychiatrique auto-immun associé à une infection</w:t>
      </w:r>
      <w:r w:rsidR="006D734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avec une infection streptococcique (PANDAS), c'est-à-dire une réaction auto-immune</w:t>
      </w:r>
      <w:r w:rsidR="006D734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résultant d'une infection streptococcique et provoquant des TOC, a néanmoins été soutenue par une grande cohorte de population, démontrant que</w:t>
      </w:r>
      <w:r w:rsidR="006D734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les enfants ayant des résultats positifs à </w:t>
      </w:r>
      <w:r w:rsidR="00F5661B">
        <w:rPr>
          <w:sz w:val="28"/>
          <w:szCs w:val="28"/>
        </w:rPr>
        <w:t>un test streptococcique présenta</w:t>
      </w:r>
      <w:r w:rsidRPr="00820B76">
        <w:rPr>
          <w:sz w:val="28"/>
          <w:szCs w:val="28"/>
        </w:rPr>
        <w:t xml:space="preserve">nt un risque accru de développer un TOC. Plusieurs agents </w:t>
      </w:r>
      <w:proofErr w:type="spellStart"/>
      <w:r w:rsidRPr="00820B76">
        <w:rPr>
          <w:sz w:val="28"/>
          <w:szCs w:val="28"/>
        </w:rPr>
        <w:t>immunomodulateurs</w:t>
      </w:r>
      <w:proofErr w:type="spellEnd"/>
      <w:r w:rsidRPr="00820B76">
        <w:rPr>
          <w:sz w:val="28"/>
          <w:szCs w:val="28"/>
        </w:rPr>
        <w:t xml:space="preserve"> ont été testés sur la base des aspects inflammatoires de ces deux maladies</w:t>
      </w:r>
      <w:r w:rsidR="006D7342" w:rsidRPr="00820B76">
        <w:rPr>
          <w:sz w:val="28"/>
          <w:szCs w:val="28"/>
        </w:rPr>
        <w:t xml:space="preserve">. </w:t>
      </w:r>
      <w:r w:rsidRPr="00820B76">
        <w:rPr>
          <w:sz w:val="28"/>
          <w:szCs w:val="28"/>
        </w:rPr>
        <w:t xml:space="preserve">Jusqu'à présent, un seul médicament </w:t>
      </w:r>
      <w:proofErr w:type="spellStart"/>
      <w:r w:rsidRPr="00820B76">
        <w:rPr>
          <w:sz w:val="28"/>
          <w:szCs w:val="28"/>
        </w:rPr>
        <w:t>immunomodulateur</w:t>
      </w:r>
      <w:proofErr w:type="spellEnd"/>
      <w:r w:rsidRPr="00820B76">
        <w:rPr>
          <w:sz w:val="28"/>
          <w:szCs w:val="28"/>
        </w:rPr>
        <w:t xml:space="preserve"> spécifique, l'anticorps monoclonal </w:t>
      </w:r>
      <w:proofErr w:type="spellStart"/>
      <w:r w:rsidRPr="00820B76">
        <w:rPr>
          <w:sz w:val="28"/>
          <w:szCs w:val="28"/>
        </w:rPr>
        <w:t>tocilizumab</w:t>
      </w:r>
      <w:proofErr w:type="spellEnd"/>
      <w:r w:rsidRPr="00820B76">
        <w:rPr>
          <w:sz w:val="28"/>
          <w:szCs w:val="28"/>
        </w:rPr>
        <w:t xml:space="preserve"> (antagoniste de l'IL-6) a </w:t>
      </w:r>
      <w:r w:rsidR="00132C20">
        <w:rPr>
          <w:sz w:val="28"/>
          <w:szCs w:val="28"/>
        </w:rPr>
        <w:t>été testé dans la schizophrénie, c</w:t>
      </w:r>
      <w:r w:rsidRPr="00820B76">
        <w:rPr>
          <w:sz w:val="28"/>
          <w:szCs w:val="28"/>
        </w:rPr>
        <w:t>ependant, il n'a pas été efficace</w:t>
      </w:r>
      <w:r w:rsidR="00DE1F0F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t xml:space="preserve"> Néanmoins, en raison de la</w:t>
      </w:r>
      <w:r w:rsidR="006D734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connaissance insuffisante des mécanismes immunologiques </w:t>
      </w:r>
      <w:r w:rsidR="00DE1F0F" w:rsidRPr="00820B76">
        <w:rPr>
          <w:sz w:val="28"/>
          <w:szCs w:val="28"/>
        </w:rPr>
        <w:t xml:space="preserve">des </w:t>
      </w:r>
      <w:r w:rsidRPr="00820B76">
        <w:rPr>
          <w:sz w:val="28"/>
          <w:szCs w:val="28"/>
        </w:rPr>
        <w:t xml:space="preserve">traitements </w:t>
      </w:r>
      <w:proofErr w:type="spellStart"/>
      <w:r w:rsidRPr="00820B76">
        <w:rPr>
          <w:sz w:val="28"/>
          <w:szCs w:val="28"/>
        </w:rPr>
        <w:t>immunomodulateurs</w:t>
      </w:r>
      <w:proofErr w:type="spellEnd"/>
      <w:r w:rsidRPr="00820B76">
        <w:rPr>
          <w:sz w:val="28"/>
          <w:szCs w:val="28"/>
        </w:rPr>
        <w:t xml:space="preserve"> avec d'autres spécificités, non encore testés, peuvent</w:t>
      </w:r>
      <w:r w:rsidR="00DE1F0F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être efficaces. </w:t>
      </w:r>
    </w:p>
    <w:p w14:paraId="147737D6" w14:textId="78294D3E" w:rsidR="00CD2D47" w:rsidRPr="00820B76" w:rsidRDefault="00CD2D47" w:rsidP="00CD2D47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Pour les TOC, les interventions de traitement adjuvant modificateur de l'inflammation,</w:t>
      </w:r>
      <w:r w:rsidR="006B1C19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dont l'anti-inflammatoire non stéroïdien (AINS)</w:t>
      </w:r>
      <w:r w:rsidR="006B1C19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le </w:t>
      </w:r>
      <w:proofErr w:type="spellStart"/>
      <w:r w:rsidRPr="00820B76">
        <w:rPr>
          <w:sz w:val="28"/>
          <w:szCs w:val="28"/>
        </w:rPr>
        <w:t>célécoxib</w:t>
      </w:r>
      <w:proofErr w:type="spellEnd"/>
      <w:r w:rsidRPr="00820B76">
        <w:rPr>
          <w:sz w:val="28"/>
          <w:szCs w:val="28"/>
        </w:rPr>
        <w:t xml:space="preserve">, la </w:t>
      </w:r>
      <w:proofErr w:type="spellStart"/>
      <w:r w:rsidRPr="00820B76">
        <w:rPr>
          <w:sz w:val="28"/>
          <w:szCs w:val="28"/>
        </w:rPr>
        <w:t>minocycline</w:t>
      </w:r>
      <w:proofErr w:type="spellEnd"/>
      <w:r w:rsidRPr="00820B76">
        <w:rPr>
          <w:sz w:val="28"/>
          <w:szCs w:val="28"/>
        </w:rPr>
        <w:t xml:space="preserve"> et la n-acétylcystéine, ont montré des tendances à obtenir des résultats positifs dans des essais contrôlés</w:t>
      </w:r>
      <w:r w:rsidR="009650CD" w:rsidRPr="00820B76">
        <w:rPr>
          <w:sz w:val="28"/>
          <w:szCs w:val="28"/>
        </w:rPr>
        <w:t xml:space="preserve">. </w:t>
      </w:r>
      <w:r w:rsidRPr="00820B76">
        <w:rPr>
          <w:sz w:val="28"/>
          <w:szCs w:val="28"/>
        </w:rPr>
        <w:t xml:space="preserve">En 2019, </w:t>
      </w:r>
      <w:r w:rsidR="009650CD" w:rsidRPr="00820B76">
        <w:rPr>
          <w:sz w:val="28"/>
          <w:szCs w:val="28"/>
        </w:rPr>
        <w:t>les auteurs ont</w:t>
      </w:r>
      <w:r w:rsidRPr="00820B76">
        <w:rPr>
          <w:sz w:val="28"/>
          <w:szCs w:val="28"/>
        </w:rPr>
        <w:t xml:space="preserve"> rapporté le cas d'un patient difficile à traiter présentant des</w:t>
      </w:r>
      <w:r w:rsidR="009650C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obsessions et de symptômes psychotiques et d'un PANDAS. Lorsqu'elle est tombée</w:t>
      </w:r>
      <w:r w:rsidR="009650C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malad</w:t>
      </w:r>
      <w:r w:rsidR="009650CD" w:rsidRPr="00820B76">
        <w:rPr>
          <w:sz w:val="28"/>
          <w:szCs w:val="28"/>
        </w:rPr>
        <w:t xml:space="preserve">e, </w:t>
      </w:r>
      <w:r w:rsidR="00132C20">
        <w:rPr>
          <w:sz w:val="28"/>
          <w:szCs w:val="28"/>
        </w:rPr>
        <w:t xml:space="preserve">elle a reçu du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et s'est rétablie de </w:t>
      </w:r>
      <w:r w:rsidR="00132C20">
        <w:rPr>
          <w:sz w:val="28"/>
          <w:szCs w:val="28"/>
        </w:rPr>
        <w:t xml:space="preserve">tous ses symptômes. L'effet du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sur la</w:t>
      </w:r>
      <w:r w:rsidR="009650CD" w:rsidRPr="00820B76">
        <w:rPr>
          <w:sz w:val="28"/>
          <w:szCs w:val="28"/>
        </w:rPr>
        <w:t xml:space="preserve"> </w:t>
      </w:r>
      <w:proofErr w:type="spellStart"/>
      <w:r w:rsidRPr="00820B76">
        <w:rPr>
          <w:sz w:val="28"/>
          <w:szCs w:val="28"/>
        </w:rPr>
        <w:t>neuroinflammation</w:t>
      </w:r>
      <w:proofErr w:type="spellEnd"/>
      <w:r w:rsidRPr="00820B76">
        <w:rPr>
          <w:sz w:val="28"/>
          <w:szCs w:val="28"/>
        </w:rPr>
        <w:t xml:space="preserve"> a été clairement démontré par son effet sur les symptômes</w:t>
      </w:r>
      <w:r w:rsidR="009650C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psychiatriques dans le traitement de l'encéphalite à récepteurs anti-NMDA</w:t>
      </w:r>
      <w:r w:rsidR="009650CD" w:rsidRPr="00820B76">
        <w:rPr>
          <w:sz w:val="28"/>
          <w:szCs w:val="28"/>
        </w:rPr>
        <w:t>.</w:t>
      </w:r>
      <w:r w:rsidR="00132C20">
        <w:rPr>
          <w:sz w:val="28"/>
          <w:szCs w:val="28"/>
        </w:rPr>
        <w:br/>
        <w:t xml:space="preserve">Le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est un anticorps monoclonal qui se lie à une protéine membranaire,</w:t>
      </w:r>
      <w:r w:rsidR="009650C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CD20, qui est située à la surface des cellules pré-B et des lymphocytes B matures. La liaison de l'anticorps à une cellule B entraîne une </w:t>
      </w:r>
      <w:r w:rsidR="00132C20">
        <w:rPr>
          <w:sz w:val="28"/>
          <w:szCs w:val="28"/>
        </w:rPr>
        <w:t>cytolyse (mort cellulaire).</w:t>
      </w:r>
      <w:r w:rsidR="00132C20">
        <w:rPr>
          <w:sz w:val="28"/>
          <w:szCs w:val="28"/>
        </w:rPr>
        <w:br/>
        <w:t xml:space="preserve">Le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est un traitement standard généralement bien toléré pour le traitement standard des lymphomes primaires à cellules B, y compris le lymphome du SNC, le rhumatisme articulaire aigu et le cancer du poumon.</w:t>
      </w:r>
      <w:r w:rsidRPr="00820B76">
        <w:rPr>
          <w:sz w:val="28"/>
          <w:szCs w:val="28"/>
        </w:rPr>
        <w:br/>
        <w:t>La prés</w:t>
      </w:r>
      <w:r w:rsidR="00132C20">
        <w:rPr>
          <w:sz w:val="28"/>
          <w:szCs w:val="28"/>
        </w:rPr>
        <w:t xml:space="preserve">ente étude visait à étudier le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en tant que traitement adjuvant des troubles mentaux graves en entreprenant deux essais ouverts. </w:t>
      </w:r>
      <w:r w:rsidR="00D72A1C" w:rsidRPr="00820B76">
        <w:rPr>
          <w:sz w:val="28"/>
          <w:szCs w:val="28"/>
        </w:rPr>
        <w:t>Les auteurs ont</w:t>
      </w:r>
      <w:r w:rsidRPr="00820B76">
        <w:rPr>
          <w:sz w:val="28"/>
          <w:szCs w:val="28"/>
        </w:rPr>
        <w:t xml:space="preserve"> émis l'hypothèse</w:t>
      </w:r>
      <w:r w:rsidR="00132C20">
        <w:rPr>
          <w:sz w:val="28"/>
          <w:szCs w:val="28"/>
        </w:rPr>
        <w:t xml:space="preserve"> qu'un traitement adjuvant par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Pr="00820B76">
        <w:rPr>
          <w:sz w:val="28"/>
          <w:szCs w:val="28"/>
        </w:rPr>
        <w:t xml:space="preserve"> conduirait à une amélioration significative des</w:t>
      </w:r>
      <w:r w:rsidR="00D72A1C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symptômes de la ligne de base jusqu'à la semaine 20, suivie d'une détérioration graduelle</w:t>
      </w:r>
      <w:r w:rsidR="00D72A1C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br/>
        <w:t>Les patients ont été suivis pendant un an. Le traitement et l'évaluation étant identiques dans les</w:t>
      </w:r>
      <w:r w:rsidR="00132C20">
        <w:rPr>
          <w:sz w:val="28"/>
          <w:szCs w:val="28"/>
        </w:rPr>
        <w:t xml:space="preserve"> étapes</w:t>
      </w:r>
      <w:r w:rsidRPr="00820B76">
        <w:rPr>
          <w:sz w:val="28"/>
          <w:szCs w:val="28"/>
        </w:rPr>
        <w:br/>
        <w:t>d'évaluation dans les deux études, en combinais</w:t>
      </w:r>
      <w:r w:rsidR="00132C20">
        <w:rPr>
          <w:sz w:val="28"/>
          <w:szCs w:val="28"/>
        </w:rPr>
        <w:t xml:space="preserve">on avec de petits échantillons, </w:t>
      </w:r>
      <w:r w:rsidR="006B1C19" w:rsidRPr="00820B76">
        <w:rPr>
          <w:sz w:val="28"/>
          <w:szCs w:val="28"/>
        </w:rPr>
        <w:t>les auteurs ont</w:t>
      </w:r>
      <w:r w:rsidRPr="00820B76">
        <w:rPr>
          <w:sz w:val="28"/>
          <w:szCs w:val="28"/>
        </w:rPr>
        <w:t xml:space="preserve"> décidé de présenter les deux études dans cet article.</w:t>
      </w:r>
    </w:p>
    <w:p w14:paraId="180B8604" w14:textId="42D0FBD8" w:rsidR="00CD2D47" w:rsidRPr="00820B76" w:rsidRDefault="001110F0" w:rsidP="00CD2D47">
      <w:pPr>
        <w:ind w:left="720"/>
        <w:rPr>
          <w:b/>
          <w:bCs/>
          <w:color w:val="4472C4" w:themeColor="accent1"/>
          <w:sz w:val="28"/>
          <w:szCs w:val="28"/>
          <w:u w:val="single"/>
        </w:rPr>
      </w:pPr>
      <w:r w:rsidRPr="00820B76">
        <w:rPr>
          <w:b/>
          <w:bCs/>
          <w:color w:val="4472C4" w:themeColor="accent1"/>
          <w:sz w:val="28"/>
          <w:szCs w:val="28"/>
          <w:u w:val="single"/>
        </w:rPr>
        <w:t>RESULTATS :</w:t>
      </w:r>
    </w:p>
    <w:p w14:paraId="0D17DA62" w14:textId="5B255655" w:rsidR="00AB1C96" w:rsidRPr="00820B76" w:rsidRDefault="00132C20" w:rsidP="00132C20">
      <w:pPr>
        <w:spacing w:line="480" w:lineRule="auto"/>
        <w:ind w:left="141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Résultats dans le groupe Schizophrénie</w:t>
      </w:r>
    </w:p>
    <w:p w14:paraId="2263EB12" w14:textId="0C1BB649" w:rsidR="006B5514" w:rsidRPr="00820B76" w:rsidRDefault="00AB1C96" w:rsidP="00847952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 xml:space="preserve">Le critère de jugement principal, le PANSS, a été significativement réduit à la </w:t>
      </w:r>
      <w:r w:rsidR="009D7FC4" w:rsidRPr="00820B76">
        <w:rPr>
          <w:sz w:val="28"/>
          <w:szCs w:val="28"/>
        </w:rPr>
        <w:t xml:space="preserve">douzième </w:t>
      </w:r>
      <w:r w:rsidRPr="00820B76">
        <w:rPr>
          <w:sz w:val="28"/>
          <w:szCs w:val="28"/>
        </w:rPr>
        <w:t>semaine</w:t>
      </w:r>
      <w:r w:rsidR="006B1C19" w:rsidRPr="00820B76">
        <w:rPr>
          <w:sz w:val="28"/>
          <w:szCs w:val="28"/>
        </w:rPr>
        <w:t xml:space="preserve">. </w:t>
      </w:r>
      <w:r w:rsidRPr="00820B76">
        <w:rPr>
          <w:sz w:val="28"/>
          <w:szCs w:val="28"/>
        </w:rPr>
        <w:t>7/9 patients ont atteint une diminution du PANSS-0 de ≥40% entre le début de l'étude et la</w:t>
      </w:r>
      <w:r w:rsidR="00226F77" w:rsidRPr="00820B76">
        <w:rPr>
          <w:sz w:val="28"/>
          <w:szCs w:val="28"/>
        </w:rPr>
        <w:t xml:space="preserve"> </w:t>
      </w:r>
      <w:r w:rsidR="00847952" w:rsidRPr="00820B76">
        <w:rPr>
          <w:sz w:val="28"/>
          <w:szCs w:val="28"/>
        </w:rPr>
        <w:t xml:space="preserve">12éme </w:t>
      </w:r>
      <w:r w:rsidRPr="00820B76">
        <w:rPr>
          <w:sz w:val="28"/>
          <w:szCs w:val="28"/>
        </w:rPr>
        <w:t>semaine. La sévérité, mesurée par le psychiatre à l'aide du CGI-S, a montré une vaste amélioration, avec une réduction moyenne de 1,5 % par rapport à l'année précédente.</w:t>
      </w:r>
      <w:r w:rsidR="00226F77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Les symptômes endossés par le clinicien et la sévérité des symptômes physiques globaux </w:t>
      </w:r>
      <w:r w:rsidR="00132C20">
        <w:rPr>
          <w:sz w:val="28"/>
          <w:szCs w:val="28"/>
        </w:rPr>
        <w:t>dans le PN</w:t>
      </w:r>
      <w:r w:rsidRPr="00820B76">
        <w:rPr>
          <w:sz w:val="28"/>
          <w:szCs w:val="28"/>
        </w:rPr>
        <w:t>SSI ont été réduits</w:t>
      </w:r>
      <w:r w:rsidR="003E2F3B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t xml:space="preserve"> L'échelle visuelle analogique (EVA) s'est améliorée de 78 % entre le début de l'étude et la</w:t>
      </w:r>
      <w:r w:rsidR="003E2F3B" w:rsidRPr="00820B76">
        <w:rPr>
          <w:sz w:val="28"/>
          <w:szCs w:val="28"/>
        </w:rPr>
        <w:t xml:space="preserve"> 20éme</w:t>
      </w:r>
      <w:r w:rsidRPr="00820B76">
        <w:rPr>
          <w:sz w:val="28"/>
          <w:szCs w:val="28"/>
        </w:rPr>
        <w:t xml:space="preserve"> semaine. Les symptômes évalués par les patients qui transcendent les troubles, les dimensions de la psychose évaluées par le clinicien et </w:t>
      </w:r>
      <w:r w:rsidR="006B5514" w:rsidRPr="00820B76">
        <w:rPr>
          <w:sz w:val="28"/>
          <w:szCs w:val="28"/>
        </w:rPr>
        <w:t xml:space="preserve">les </w:t>
      </w:r>
      <w:r w:rsidRPr="00820B76">
        <w:rPr>
          <w:sz w:val="28"/>
          <w:szCs w:val="28"/>
        </w:rPr>
        <w:t>déficience</w:t>
      </w:r>
      <w:r w:rsidR="006B5514" w:rsidRPr="00820B76">
        <w:rPr>
          <w:sz w:val="28"/>
          <w:szCs w:val="28"/>
        </w:rPr>
        <w:t>s</w:t>
      </w:r>
      <w:r w:rsidRPr="00820B76">
        <w:rPr>
          <w:sz w:val="28"/>
          <w:szCs w:val="28"/>
        </w:rPr>
        <w:t xml:space="preserve"> fonctionnelle</w:t>
      </w:r>
      <w:r w:rsidR="006B5514" w:rsidRPr="00820B76">
        <w:rPr>
          <w:sz w:val="28"/>
          <w:szCs w:val="28"/>
        </w:rPr>
        <w:t>s</w:t>
      </w:r>
      <w:r w:rsidRPr="00820B76">
        <w:rPr>
          <w:sz w:val="28"/>
          <w:szCs w:val="28"/>
        </w:rPr>
        <w:t>/incapacité ont été améliorés de manière similaire.</w:t>
      </w:r>
    </w:p>
    <w:p w14:paraId="264C8236" w14:textId="07535155" w:rsidR="00CD2D47" w:rsidRPr="00820B76" w:rsidRDefault="00AB1C96" w:rsidP="00847952">
      <w:pPr>
        <w:ind w:left="720"/>
        <w:rPr>
          <w:sz w:val="28"/>
          <w:szCs w:val="28"/>
        </w:rPr>
      </w:pPr>
      <w:r w:rsidRPr="00820B76">
        <w:rPr>
          <w:sz w:val="28"/>
          <w:szCs w:val="28"/>
          <w:u w:val="single"/>
        </w:rPr>
        <w:t>Résultats dans le groupe TOC</w:t>
      </w:r>
    </w:p>
    <w:p w14:paraId="4922382C" w14:textId="77777777" w:rsidR="00132C20" w:rsidRDefault="001110F0" w:rsidP="00AB1C96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 xml:space="preserve">Les scores </w:t>
      </w:r>
      <w:r w:rsidR="00132C20">
        <w:rPr>
          <w:sz w:val="28"/>
          <w:szCs w:val="28"/>
        </w:rPr>
        <w:t>n'ont pas été réduit</w:t>
      </w:r>
      <w:r w:rsidR="00AB1C96" w:rsidRPr="00820B76">
        <w:rPr>
          <w:sz w:val="28"/>
          <w:szCs w:val="28"/>
        </w:rPr>
        <w:t>s de manière significative au niveau du critère d'évaluation principal, par rapport à la ligne de bas</w:t>
      </w:r>
      <w:r w:rsidR="00132C20">
        <w:rPr>
          <w:sz w:val="28"/>
          <w:szCs w:val="28"/>
        </w:rPr>
        <w:t xml:space="preserve">e. </w:t>
      </w:r>
      <w:r w:rsidR="00AB1C96" w:rsidRPr="00820B76">
        <w:rPr>
          <w:sz w:val="28"/>
          <w:szCs w:val="28"/>
        </w:rPr>
        <w:t>La réduction moyenne était inférieure à 5 points, ce qui n'est pas considéré comme cliniquement significatif.</w:t>
      </w:r>
      <w:r w:rsidRPr="00820B76">
        <w:rPr>
          <w:sz w:val="28"/>
          <w:szCs w:val="28"/>
        </w:rPr>
        <w:t xml:space="preserve"> </w:t>
      </w:r>
      <w:r w:rsidR="00AB1C96" w:rsidRPr="00820B76">
        <w:rPr>
          <w:sz w:val="28"/>
          <w:szCs w:val="28"/>
        </w:rPr>
        <w:t>Cependant, 1/10 a atteint une réduction du score Y-BOCS</w:t>
      </w:r>
      <w:r w:rsidRPr="00820B76">
        <w:rPr>
          <w:sz w:val="28"/>
          <w:szCs w:val="28"/>
        </w:rPr>
        <w:t xml:space="preserve"> </w:t>
      </w:r>
      <w:r w:rsidR="00AB1C96" w:rsidRPr="00820B76">
        <w:rPr>
          <w:sz w:val="28"/>
          <w:szCs w:val="28"/>
        </w:rPr>
        <w:t xml:space="preserve">supérieure à 35 % à la </w:t>
      </w:r>
      <w:r w:rsidRPr="00820B76">
        <w:rPr>
          <w:sz w:val="28"/>
          <w:szCs w:val="28"/>
        </w:rPr>
        <w:t xml:space="preserve">douzième </w:t>
      </w:r>
      <w:r w:rsidR="00AB1C96" w:rsidRPr="00820B76">
        <w:rPr>
          <w:sz w:val="28"/>
          <w:szCs w:val="28"/>
        </w:rPr>
        <w:t xml:space="preserve">semaine, et 2/9 à la </w:t>
      </w:r>
      <w:r w:rsidR="00704C95" w:rsidRPr="00820B76">
        <w:rPr>
          <w:sz w:val="28"/>
          <w:szCs w:val="28"/>
        </w:rPr>
        <w:t xml:space="preserve">vingtième </w:t>
      </w:r>
      <w:r w:rsidR="00AB1C96" w:rsidRPr="00820B76">
        <w:rPr>
          <w:sz w:val="28"/>
          <w:szCs w:val="28"/>
        </w:rPr>
        <w:t>semaine</w:t>
      </w:r>
      <w:r w:rsidR="00704C95" w:rsidRPr="00820B76">
        <w:rPr>
          <w:sz w:val="28"/>
          <w:szCs w:val="28"/>
        </w:rPr>
        <w:t xml:space="preserve">. </w:t>
      </w:r>
      <w:r w:rsidR="00AB1C96" w:rsidRPr="00820B76">
        <w:rPr>
          <w:sz w:val="28"/>
          <w:szCs w:val="28"/>
        </w:rPr>
        <w:t>Un seul patient</w:t>
      </w:r>
      <w:r w:rsidR="00132C20">
        <w:rPr>
          <w:sz w:val="28"/>
          <w:szCs w:val="28"/>
        </w:rPr>
        <w:t xml:space="preserve"> a été considéré comme </w:t>
      </w:r>
      <w:r w:rsidR="00AB1C96" w:rsidRPr="00820B76">
        <w:rPr>
          <w:sz w:val="28"/>
          <w:szCs w:val="28"/>
        </w:rPr>
        <w:t xml:space="preserve">très amélioré selon le score CGI-I à la </w:t>
      </w:r>
      <w:r w:rsidR="00704C95" w:rsidRPr="00820B76">
        <w:rPr>
          <w:sz w:val="28"/>
          <w:szCs w:val="28"/>
        </w:rPr>
        <w:t xml:space="preserve">vingtième </w:t>
      </w:r>
      <w:r w:rsidR="00AB1C96" w:rsidRPr="00820B76">
        <w:rPr>
          <w:sz w:val="28"/>
          <w:szCs w:val="28"/>
        </w:rPr>
        <w:t xml:space="preserve">semaine 20. </w:t>
      </w:r>
    </w:p>
    <w:p w14:paraId="6200F4A9" w14:textId="40D1C3AE" w:rsidR="00AB1C96" w:rsidRPr="00820B76" w:rsidRDefault="00AB1C96" w:rsidP="00AB1C96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Cependant,</w:t>
      </w:r>
      <w:r w:rsidR="00704C95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un autre patient a été considéré comme très amélioré à la </w:t>
      </w:r>
      <w:r w:rsidR="00704C95" w:rsidRPr="00820B76">
        <w:rPr>
          <w:sz w:val="28"/>
          <w:szCs w:val="28"/>
        </w:rPr>
        <w:t xml:space="preserve">douzième </w:t>
      </w:r>
      <w:r w:rsidRPr="00820B76">
        <w:rPr>
          <w:sz w:val="28"/>
          <w:szCs w:val="28"/>
        </w:rPr>
        <w:t xml:space="preserve">semaine, mais cette amélioration ne s'est pas maintenue (données non présentées). En appliquant </w:t>
      </w:r>
      <w:r w:rsidR="000E575E" w:rsidRPr="00820B76">
        <w:rPr>
          <w:sz w:val="28"/>
          <w:szCs w:val="28"/>
        </w:rPr>
        <w:t xml:space="preserve">les </w:t>
      </w:r>
      <w:r w:rsidRPr="00820B76">
        <w:rPr>
          <w:sz w:val="28"/>
          <w:szCs w:val="28"/>
        </w:rPr>
        <w:t>critères de réponse</w:t>
      </w:r>
      <w:r w:rsidR="000E575E" w:rsidRPr="00820B76">
        <w:rPr>
          <w:sz w:val="28"/>
          <w:szCs w:val="28"/>
        </w:rPr>
        <w:t xml:space="preserve"> des auteurs</w:t>
      </w:r>
      <w:r w:rsidRPr="00820B76">
        <w:rPr>
          <w:sz w:val="28"/>
          <w:szCs w:val="28"/>
        </w:rPr>
        <w:t xml:space="preserve">, à savoir une diminution de ≥35% sur </w:t>
      </w:r>
      <w:proofErr w:type="gramStart"/>
      <w:r w:rsidRPr="00820B76">
        <w:rPr>
          <w:sz w:val="28"/>
          <w:szCs w:val="28"/>
        </w:rPr>
        <w:t>le Y-BOCS</w:t>
      </w:r>
      <w:proofErr w:type="gramEnd"/>
      <w:r w:rsidRPr="00820B76">
        <w:rPr>
          <w:sz w:val="28"/>
          <w:szCs w:val="28"/>
        </w:rPr>
        <w:t xml:space="preserve">, un seul patient était un répondeur à la </w:t>
      </w:r>
      <w:r w:rsidR="000E575E" w:rsidRPr="00820B76">
        <w:rPr>
          <w:sz w:val="28"/>
          <w:szCs w:val="28"/>
        </w:rPr>
        <w:t xml:space="preserve">vingtième </w:t>
      </w:r>
      <w:r w:rsidRPr="00820B76">
        <w:rPr>
          <w:sz w:val="28"/>
          <w:szCs w:val="28"/>
        </w:rPr>
        <w:t>semaine. Les scores Y-BOCS ont diminué de manière significative aux semaines 12 et 40</w:t>
      </w:r>
      <w:r w:rsidR="000E575E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t xml:space="preserve"> La sévérité mesurée avec le</w:t>
      </w:r>
      <w:r w:rsidR="000E575E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CGI-S n'a diminué significativement qu'à la semaine 40 avec une réduction de 0,72.</w:t>
      </w:r>
    </w:p>
    <w:p w14:paraId="64E92765" w14:textId="512CCC19" w:rsidR="00AB1C96" w:rsidRPr="00820B76" w:rsidRDefault="001110F0" w:rsidP="00AB1C96">
      <w:pPr>
        <w:ind w:left="720"/>
        <w:rPr>
          <w:b/>
          <w:bCs/>
          <w:color w:val="4472C4" w:themeColor="accent1"/>
          <w:sz w:val="28"/>
          <w:szCs w:val="28"/>
          <w:u w:val="single"/>
        </w:rPr>
      </w:pPr>
      <w:r w:rsidRPr="00820B76">
        <w:rPr>
          <w:b/>
          <w:bCs/>
          <w:color w:val="4472C4" w:themeColor="accent1"/>
          <w:sz w:val="28"/>
          <w:szCs w:val="28"/>
          <w:u w:val="single"/>
        </w:rPr>
        <w:t>DISCUSSION</w:t>
      </w:r>
    </w:p>
    <w:p w14:paraId="40C9B64C" w14:textId="638A51DE" w:rsidR="00132C20" w:rsidRDefault="00AB1C96" w:rsidP="00A35AF0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 xml:space="preserve">Dans la présente étude, </w:t>
      </w:r>
      <w:r w:rsidR="009007FA" w:rsidRPr="00820B76">
        <w:rPr>
          <w:sz w:val="28"/>
          <w:szCs w:val="28"/>
        </w:rPr>
        <w:t>les auteurs ont</w:t>
      </w:r>
      <w:r w:rsidRPr="00820B76">
        <w:rPr>
          <w:sz w:val="28"/>
          <w:szCs w:val="28"/>
        </w:rPr>
        <w:t xml:space="preserve"> constaté des effets importants sur les symptômes psychotiques positifs, négatifs et généraux</w:t>
      </w:r>
      <w:r w:rsidR="006509DB" w:rsidRPr="00820B76">
        <w:rPr>
          <w:sz w:val="28"/>
          <w:szCs w:val="28"/>
        </w:rPr>
        <w:t>, la</w:t>
      </w:r>
      <w:r w:rsidRPr="00820B76">
        <w:rPr>
          <w:sz w:val="28"/>
          <w:szCs w:val="28"/>
        </w:rPr>
        <w:t xml:space="preserve"> sévérité de la maladie,</w:t>
      </w:r>
      <w:r w:rsidR="006509DB" w:rsidRPr="00820B76">
        <w:rPr>
          <w:sz w:val="28"/>
          <w:szCs w:val="28"/>
        </w:rPr>
        <w:t xml:space="preserve"> et</w:t>
      </w:r>
      <w:r w:rsidRPr="00820B76">
        <w:rPr>
          <w:sz w:val="28"/>
          <w:szCs w:val="28"/>
        </w:rPr>
        <w:t xml:space="preserve"> le fonctionnement global</w:t>
      </w:r>
      <w:r w:rsidR="006509DB" w:rsidRPr="00820B76">
        <w:rPr>
          <w:sz w:val="28"/>
          <w:szCs w:val="28"/>
        </w:rPr>
        <w:t>.</w:t>
      </w:r>
      <w:r w:rsidR="005C194B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Les améliorations les plus importantes ont été observées à 3 mois, ce qui correspond bien aux cellules B circulantes qui ont été supprimées à la semaine 12</w:t>
      </w:r>
      <w:r w:rsidR="005C194B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br/>
        <w:t>Contrairement à ces rés</w:t>
      </w:r>
      <w:r w:rsidR="00132C20">
        <w:rPr>
          <w:sz w:val="28"/>
          <w:szCs w:val="28"/>
        </w:rPr>
        <w:t>ultats encourageants dans la schizophrénie résistante</w:t>
      </w:r>
      <w:r w:rsidRPr="00820B76">
        <w:rPr>
          <w:sz w:val="28"/>
          <w:szCs w:val="28"/>
        </w:rPr>
        <w:t>, peu de patients atteints de TOC ont répondu au traitement. Seuls deux d'entre eux ont été considérés comme très améliorés</w:t>
      </w:r>
      <w:r w:rsidR="000610ED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t xml:space="preserve"> Pourtant, les</w:t>
      </w:r>
      <w:r w:rsidR="00132C20">
        <w:rPr>
          <w:sz w:val="28"/>
          <w:szCs w:val="28"/>
        </w:rPr>
        <w:t xml:space="preserve"> résultats obtenus dans les schizophrénies </w:t>
      </w:r>
      <w:r w:rsidRPr="00820B76">
        <w:rPr>
          <w:sz w:val="28"/>
          <w:szCs w:val="28"/>
        </w:rPr>
        <w:t>et les TOC semblent étonnamment différents,</w:t>
      </w:r>
      <w:r w:rsidR="000610E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différents, ce qui ne s'explique probablement pas par des différences divergentes</w:t>
      </w:r>
      <w:r w:rsidR="000610E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de la réponse au placebo.</w:t>
      </w:r>
      <w:r w:rsidRPr="00820B76">
        <w:rPr>
          <w:sz w:val="28"/>
          <w:szCs w:val="28"/>
        </w:rPr>
        <w:br/>
        <w:t>Les effets seco</w:t>
      </w:r>
      <w:r w:rsidR="00132C20">
        <w:rPr>
          <w:sz w:val="28"/>
          <w:szCs w:val="28"/>
        </w:rPr>
        <w:t xml:space="preserve">ndaires, généralement attribués </w:t>
      </w:r>
      <w:r w:rsidRPr="00820B76">
        <w:rPr>
          <w:sz w:val="28"/>
          <w:szCs w:val="28"/>
        </w:rPr>
        <w:t>aux antipsychotiques, ont été considérablement réduits au cours de l'étude</w:t>
      </w:r>
      <w:r w:rsidR="00B306A2" w:rsidRPr="00820B76">
        <w:rPr>
          <w:sz w:val="28"/>
          <w:szCs w:val="28"/>
        </w:rPr>
        <w:t>.</w:t>
      </w:r>
      <w:r w:rsidR="0091346A" w:rsidRPr="00820B76">
        <w:rPr>
          <w:sz w:val="28"/>
          <w:szCs w:val="28"/>
        </w:rPr>
        <w:t xml:space="preserve"> </w:t>
      </w:r>
    </w:p>
    <w:p w14:paraId="026E9AFA" w14:textId="4628BCAC" w:rsidR="009B1788" w:rsidRPr="00820B76" w:rsidRDefault="00B1013D" w:rsidP="00A35AF0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Les cellules B ont suscité mo</w:t>
      </w:r>
      <w:r w:rsidR="00132C20">
        <w:rPr>
          <w:sz w:val="28"/>
          <w:szCs w:val="28"/>
        </w:rPr>
        <w:t>ins d'attention, c</w:t>
      </w:r>
      <w:r w:rsidRPr="00820B76">
        <w:rPr>
          <w:sz w:val="28"/>
          <w:szCs w:val="28"/>
        </w:rPr>
        <w:t>ependant, plusieurs lignes d'investigation soutiennent leur implication dans la SSD</w:t>
      </w:r>
      <w:r w:rsidR="00C6535D" w:rsidRPr="00820B76">
        <w:rPr>
          <w:sz w:val="28"/>
          <w:szCs w:val="28"/>
        </w:rPr>
        <w:t>.</w:t>
      </w:r>
      <w:r w:rsidRPr="00820B76">
        <w:rPr>
          <w:sz w:val="28"/>
          <w:szCs w:val="28"/>
        </w:rPr>
        <w:t xml:space="preserve"> Par exemple, une évolution vers une immunité des cellules B dans la</w:t>
      </w:r>
      <w:r w:rsidR="00C6535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psychose aiguë qui s'est normalisé</w:t>
      </w:r>
      <w:r w:rsidR="00C6535D" w:rsidRPr="00820B76">
        <w:rPr>
          <w:sz w:val="28"/>
          <w:szCs w:val="28"/>
        </w:rPr>
        <w:t>e</w:t>
      </w:r>
      <w:r w:rsidRPr="00820B76">
        <w:rPr>
          <w:sz w:val="28"/>
          <w:szCs w:val="28"/>
        </w:rPr>
        <w:t xml:space="preserve"> en réponse au traitement a été. En ce qui concerne l'origine des cellules B</w:t>
      </w:r>
      <w:r w:rsidR="00C6535D" w:rsidRPr="00820B76">
        <w:rPr>
          <w:sz w:val="28"/>
          <w:szCs w:val="28"/>
        </w:rPr>
        <w:t xml:space="preserve">, </w:t>
      </w:r>
      <w:r w:rsidRPr="00820B76">
        <w:rPr>
          <w:sz w:val="28"/>
          <w:szCs w:val="28"/>
        </w:rPr>
        <w:t>dans le cerveau des patients atteints de schizophrénie, une étude récente a indiqué que les cellules B dans le liquide céphalo-rachidien sont dérivées d'un compartiment du SNC avec un répertoire d'anticorps différent</w:t>
      </w:r>
      <w:r w:rsidR="0093069B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de celui des cellules B</w:t>
      </w:r>
      <w:r w:rsidR="009B1788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provenant du sang périphérique</w:t>
      </w:r>
      <w:r w:rsidR="009B1788" w:rsidRPr="00820B76">
        <w:rPr>
          <w:sz w:val="28"/>
          <w:szCs w:val="28"/>
        </w:rPr>
        <w:t>.</w:t>
      </w:r>
    </w:p>
    <w:p w14:paraId="653C4E82" w14:textId="77777777" w:rsidR="00132C20" w:rsidRDefault="00B1013D" w:rsidP="00132C20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Des résultats similaires</w:t>
      </w:r>
      <w:r w:rsidR="0093069B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ont été rapportés dans la sclérose en plaques et, si cela s'applique à la schizophrénie, les traitements </w:t>
      </w:r>
      <w:proofErr w:type="spellStart"/>
      <w:r w:rsidRPr="00820B76">
        <w:rPr>
          <w:sz w:val="28"/>
          <w:szCs w:val="28"/>
        </w:rPr>
        <w:t>immuno</w:t>
      </w:r>
      <w:proofErr w:type="spellEnd"/>
      <w:r w:rsidR="00132C20">
        <w:rPr>
          <w:sz w:val="28"/>
          <w:szCs w:val="28"/>
        </w:rPr>
        <w:t>-</w:t>
      </w:r>
      <w:r w:rsidRPr="00820B76">
        <w:rPr>
          <w:sz w:val="28"/>
          <w:szCs w:val="28"/>
        </w:rPr>
        <w:t>modulateurs devront peut-être agir sur ce compartiment.</w:t>
      </w:r>
      <w:r w:rsidR="00AE7F9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Les résultats cliniques de la présente étude SSD i</w:t>
      </w:r>
      <w:r w:rsidR="00132C20">
        <w:rPr>
          <w:sz w:val="28"/>
          <w:szCs w:val="28"/>
        </w:rPr>
        <w:t xml:space="preserve">mpliquent que le </w:t>
      </w:r>
      <w:proofErr w:type="spellStart"/>
      <w:r w:rsidR="00132C20">
        <w:rPr>
          <w:sz w:val="28"/>
          <w:szCs w:val="28"/>
        </w:rPr>
        <w:t>rituximab</w:t>
      </w:r>
      <w:proofErr w:type="spellEnd"/>
      <w:r w:rsidR="00132C20">
        <w:rPr>
          <w:sz w:val="28"/>
          <w:szCs w:val="28"/>
        </w:rPr>
        <w:t xml:space="preserve">  a pu </w:t>
      </w:r>
      <w:r w:rsidRPr="00820B76">
        <w:rPr>
          <w:sz w:val="28"/>
          <w:szCs w:val="28"/>
        </w:rPr>
        <w:t>atteindre des populations pe</w:t>
      </w:r>
      <w:r w:rsidR="00132C20">
        <w:rPr>
          <w:sz w:val="28"/>
          <w:szCs w:val="28"/>
        </w:rPr>
        <w:t xml:space="preserve">rtinentes de cellules CD20+, à </w:t>
      </w:r>
      <w:r w:rsidRPr="00820B76">
        <w:rPr>
          <w:sz w:val="28"/>
          <w:szCs w:val="28"/>
        </w:rPr>
        <w:t>modifier l'équilibre du système immunitaire, et ainsi provoquer une diminution des symptômes psychotique.</w:t>
      </w:r>
      <w:r w:rsidR="00AE7F92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Les résultats moins impressionnants de l'étude sur les TOC </w:t>
      </w:r>
      <w:r w:rsidR="00E44ADD" w:rsidRPr="00820B76">
        <w:rPr>
          <w:sz w:val="28"/>
          <w:szCs w:val="28"/>
        </w:rPr>
        <w:t>n’impliquent pas</w:t>
      </w:r>
      <w:r w:rsidRPr="00820B76">
        <w:rPr>
          <w:sz w:val="28"/>
          <w:szCs w:val="28"/>
        </w:rPr>
        <w:t xml:space="preserve">, à </w:t>
      </w:r>
      <w:r w:rsidR="00E44ADD" w:rsidRPr="00820B76">
        <w:rPr>
          <w:sz w:val="28"/>
          <w:szCs w:val="28"/>
        </w:rPr>
        <w:t>l’avis des auteurs</w:t>
      </w:r>
      <w:r w:rsidRPr="00820B76">
        <w:rPr>
          <w:sz w:val="28"/>
          <w:szCs w:val="28"/>
        </w:rPr>
        <w:t>,</w:t>
      </w:r>
      <w:r w:rsidR="00E44ADD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la futilité du </w:t>
      </w:r>
      <w:proofErr w:type="spellStart"/>
      <w:r w:rsidRPr="00820B76">
        <w:rPr>
          <w:sz w:val="28"/>
          <w:szCs w:val="28"/>
        </w:rPr>
        <w:t>rituximab</w:t>
      </w:r>
      <w:proofErr w:type="spellEnd"/>
      <w:r w:rsidRPr="00820B76">
        <w:rPr>
          <w:sz w:val="28"/>
          <w:szCs w:val="28"/>
        </w:rPr>
        <w:t xml:space="preserve"> dans les troubles du spectre </w:t>
      </w:r>
      <w:r w:rsidR="00E44ADD" w:rsidRPr="00820B76">
        <w:rPr>
          <w:sz w:val="28"/>
          <w:szCs w:val="28"/>
        </w:rPr>
        <w:t>du TOC</w:t>
      </w:r>
      <w:r w:rsidRPr="00820B76">
        <w:rPr>
          <w:sz w:val="28"/>
          <w:szCs w:val="28"/>
        </w:rPr>
        <w:t xml:space="preserve">. </w:t>
      </w:r>
    </w:p>
    <w:p w14:paraId="5D1B60AA" w14:textId="1E9A19E6" w:rsidR="00E47956" w:rsidRPr="00132C20" w:rsidRDefault="00E44ADD" w:rsidP="00132C20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t>Cette étude</w:t>
      </w:r>
      <w:r w:rsidR="00B1013D" w:rsidRPr="00820B76">
        <w:rPr>
          <w:sz w:val="28"/>
          <w:szCs w:val="28"/>
        </w:rPr>
        <w:t xml:space="preserve"> n'était pas conçue</w:t>
      </w:r>
      <w:r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pour établir des différences statistiques entre les deux</w:t>
      </w:r>
      <w:r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diagnostics, et divers degrés de réponse ont été observés chez les patients atteints de TOC.</w:t>
      </w:r>
      <w:r w:rsidRPr="00820B76">
        <w:rPr>
          <w:sz w:val="28"/>
          <w:szCs w:val="28"/>
        </w:rPr>
        <w:t xml:space="preserve"> </w:t>
      </w:r>
      <w:r w:rsidR="00B1013D" w:rsidRPr="00132C20">
        <w:rPr>
          <w:b/>
          <w:sz w:val="28"/>
          <w:szCs w:val="28"/>
        </w:rPr>
        <w:t>De plus, les symptômes obsessionnels-compulsifs des patients</w:t>
      </w:r>
      <w:r w:rsidRPr="00132C20">
        <w:rPr>
          <w:b/>
          <w:sz w:val="28"/>
          <w:szCs w:val="28"/>
        </w:rPr>
        <w:t xml:space="preserve"> </w:t>
      </w:r>
      <w:r w:rsidR="00B1013D" w:rsidRPr="00132C20">
        <w:rPr>
          <w:b/>
          <w:sz w:val="28"/>
          <w:szCs w:val="28"/>
        </w:rPr>
        <w:t>schizo-obsessionnels se sont améliorés significativement plus que ceux des patients souffrant de TOC.</w:t>
      </w:r>
      <w:r w:rsidR="00B1013D" w:rsidRPr="00820B76">
        <w:rPr>
          <w:sz w:val="28"/>
          <w:szCs w:val="28"/>
        </w:rPr>
        <w:t xml:space="preserve"> Ces résultats divergents pourraient plutôt indiquer que les mécanismes immunitaires</w:t>
      </w:r>
      <w:r w:rsidR="00132C20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dans la schizophrénie et les TOC sont fondamentalement différents, ce qui pourrait</w:t>
      </w:r>
      <w:r w:rsidR="009A4420"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expliquer nos résultats de relations divergentes entre la réponse et les changements d'immunoglobulines dans les deux cas.</w:t>
      </w:r>
      <w:r w:rsidR="00B1013D" w:rsidRPr="00820B76">
        <w:rPr>
          <w:sz w:val="28"/>
          <w:szCs w:val="28"/>
        </w:rPr>
        <w:br/>
        <w:t>Dans des études plus récentes, les constatations d'une augmentation des cellules Th17 et d'une diminution des cellules T régulatrices ont renforcé la notion d'une composante</w:t>
      </w:r>
      <w:r w:rsidR="009A4420"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inflammatoire dan</w:t>
      </w:r>
      <w:r w:rsidR="00132C20">
        <w:rPr>
          <w:sz w:val="28"/>
          <w:szCs w:val="28"/>
        </w:rPr>
        <w:t>s les TOC. En parallèle</w:t>
      </w:r>
      <w:r w:rsidR="00B1013D" w:rsidRPr="00820B76">
        <w:rPr>
          <w:sz w:val="28"/>
          <w:szCs w:val="28"/>
        </w:rPr>
        <w:t xml:space="preserve">, une étude d'association </w:t>
      </w:r>
      <w:proofErr w:type="spellStart"/>
      <w:r w:rsidR="00B1013D" w:rsidRPr="00820B76">
        <w:rPr>
          <w:sz w:val="28"/>
          <w:szCs w:val="28"/>
        </w:rPr>
        <w:t>pangénomique</w:t>
      </w:r>
      <w:proofErr w:type="spellEnd"/>
      <w:r w:rsidR="00B1013D" w:rsidRPr="00820B76">
        <w:rPr>
          <w:sz w:val="28"/>
          <w:szCs w:val="28"/>
        </w:rPr>
        <w:t xml:space="preserve"> (GWAS) sur le TOC a révélé une association entre le TOC et deux régions au nive</w:t>
      </w:r>
      <w:r w:rsidR="00132C20">
        <w:rPr>
          <w:sz w:val="28"/>
          <w:szCs w:val="28"/>
        </w:rPr>
        <w:t xml:space="preserve">au du gène majeur de l'ADN, </w:t>
      </w:r>
      <w:r w:rsidR="00B1013D" w:rsidRPr="00820B76">
        <w:rPr>
          <w:sz w:val="28"/>
          <w:szCs w:val="28"/>
        </w:rPr>
        <w:t>et deux régions du complexe majeur d'histocompatibilité (CMH),</w:t>
      </w:r>
      <w:r w:rsidR="009A4420"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comprenant des gènes liés à l'immunité. Ce complexe</w:t>
      </w:r>
      <w:r w:rsidR="009A4420"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contient également des régions qui sont liées à la schizophrénie</w:t>
      </w:r>
      <w:r w:rsidR="009A4420" w:rsidRPr="00820B76">
        <w:rPr>
          <w:sz w:val="28"/>
          <w:szCs w:val="28"/>
        </w:rPr>
        <w:t xml:space="preserve">, </w:t>
      </w:r>
      <w:r w:rsidR="00B1013D" w:rsidRPr="00820B76">
        <w:rPr>
          <w:sz w:val="28"/>
          <w:szCs w:val="28"/>
        </w:rPr>
        <w:t>mais les régions pour le TOC et la schizophrénie n'étaient pas les mêmes.</w:t>
      </w:r>
      <w:r w:rsidR="009A4420" w:rsidRPr="00820B76">
        <w:rPr>
          <w:sz w:val="28"/>
          <w:szCs w:val="28"/>
        </w:rPr>
        <w:t xml:space="preserve"> Même</w:t>
      </w:r>
      <w:r w:rsidR="00B1013D" w:rsidRPr="00820B76">
        <w:rPr>
          <w:sz w:val="28"/>
          <w:szCs w:val="28"/>
        </w:rPr>
        <w:t xml:space="preserve"> si la plupart des données sont en faveur de l'idée que le TOC n'est pas</w:t>
      </w:r>
      <w:r w:rsidR="009A4420" w:rsidRPr="00820B76">
        <w:rPr>
          <w:sz w:val="28"/>
          <w:szCs w:val="28"/>
        </w:rPr>
        <w:t xml:space="preserve"> </w:t>
      </w:r>
      <w:r w:rsidR="00B1013D" w:rsidRPr="00820B76">
        <w:rPr>
          <w:sz w:val="28"/>
          <w:szCs w:val="28"/>
        </w:rPr>
        <w:t>n'est pas lié à l'inflammation</w:t>
      </w:r>
      <w:r w:rsidR="009A4420" w:rsidRPr="00820B76">
        <w:rPr>
          <w:sz w:val="28"/>
          <w:szCs w:val="28"/>
        </w:rPr>
        <w:t>.</w:t>
      </w:r>
      <w:r w:rsidR="00B1013D" w:rsidRPr="00820B76">
        <w:rPr>
          <w:sz w:val="28"/>
          <w:szCs w:val="28"/>
        </w:rPr>
        <w:br/>
      </w:r>
      <w:r w:rsidR="00B1013D" w:rsidRPr="00820B76">
        <w:rPr>
          <w:color w:val="4472C4" w:themeColor="accent1"/>
          <w:sz w:val="28"/>
          <w:szCs w:val="28"/>
        </w:rPr>
        <w:br/>
      </w:r>
      <w:r w:rsidR="00E47956" w:rsidRPr="00820B76">
        <w:rPr>
          <w:b/>
          <w:bCs/>
          <w:color w:val="4472C4" w:themeColor="accent1"/>
          <w:sz w:val="28"/>
          <w:szCs w:val="28"/>
          <w:u w:val="single"/>
        </w:rPr>
        <w:t>CONCLUSION</w:t>
      </w:r>
    </w:p>
    <w:p w14:paraId="26D76CE8" w14:textId="2ABC057D" w:rsidR="00AB1C96" w:rsidRPr="00820B76" w:rsidRDefault="00B1013D" w:rsidP="00E02ABF">
      <w:pPr>
        <w:ind w:left="720"/>
        <w:rPr>
          <w:sz w:val="28"/>
          <w:szCs w:val="28"/>
        </w:rPr>
      </w:pPr>
      <w:r w:rsidRPr="00820B76">
        <w:rPr>
          <w:sz w:val="28"/>
          <w:szCs w:val="28"/>
        </w:rPr>
        <w:br/>
        <w:t xml:space="preserve">À l'heure actuelle, les patients atteints de </w:t>
      </w:r>
      <w:r w:rsidR="00E02ABF" w:rsidRPr="00820B76">
        <w:rPr>
          <w:sz w:val="28"/>
          <w:szCs w:val="28"/>
        </w:rPr>
        <w:t>troubles psychotiques</w:t>
      </w:r>
      <w:r w:rsidRPr="00820B76">
        <w:rPr>
          <w:sz w:val="28"/>
          <w:szCs w:val="28"/>
        </w:rPr>
        <w:t>, difficiles à traiter, sont souvent traités à l'aide de</w:t>
      </w:r>
      <w:r w:rsidRPr="00820B76">
        <w:rPr>
          <w:sz w:val="28"/>
          <w:szCs w:val="28"/>
        </w:rPr>
        <w:br/>
        <w:t>de fortes doses d'antipsychotiques. Malgré cela, beaucoup continuent à souffrir</w:t>
      </w:r>
      <w:r w:rsidR="00E02ABF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de symptômes en plus d'effets secondaires importants. L'hypothèse inflammatoire de la schizophrénie et les récentes découvertes p</w:t>
      </w:r>
      <w:r w:rsidR="00132C20">
        <w:rPr>
          <w:sz w:val="28"/>
          <w:szCs w:val="28"/>
        </w:rPr>
        <w:t xml:space="preserve">rédisent que le traitement par </w:t>
      </w:r>
      <w:proofErr w:type="spellStart"/>
      <w:r w:rsidR="00132C20">
        <w:rPr>
          <w:sz w:val="28"/>
          <w:szCs w:val="28"/>
        </w:rPr>
        <w:t>R</w:t>
      </w:r>
      <w:r w:rsidRPr="00820B76">
        <w:rPr>
          <w:sz w:val="28"/>
          <w:szCs w:val="28"/>
        </w:rPr>
        <w:t>ituximab</w:t>
      </w:r>
      <w:proofErr w:type="spellEnd"/>
      <w:r w:rsidR="00E02ABF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 xml:space="preserve">pourrait améliorer la situation. Cependant, le </w:t>
      </w:r>
      <w:proofErr w:type="spellStart"/>
      <w:r w:rsidRPr="00820B76">
        <w:rPr>
          <w:sz w:val="28"/>
          <w:szCs w:val="28"/>
        </w:rPr>
        <w:t>rituximab</w:t>
      </w:r>
      <w:proofErr w:type="spellEnd"/>
      <w:r w:rsidRPr="00820B76">
        <w:rPr>
          <w:sz w:val="28"/>
          <w:szCs w:val="28"/>
        </w:rPr>
        <w:t xml:space="preserve"> n'est</w:t>
      </w:r>
      <w:r w:rsidR="00E02ABF" w:rsidRPr="00820B76">
        <w:rPr>
          <w:sz w:val="28"/>
          <w:szCs w:val="28"/>
        </w:rPr>
        <w:t xml:space="preserve"> </w:t>
      </w:r>
      <w:r w:rsidRPr="00820B76">
        <w:rPr>
          <w:sz w:val="28"/>
          <w:szCs w:val="28"/>
        </w:rPr>
        <w:t>probablement pas un substitut aux antipsychotiques mais peut contribuer à un effet antipsychotique renforcé. Pour le TOC résistant au traitement, l'effet du</w:t>
      </w:r>
      <w:r w:rsidR="00E02ABF" w:rsidRPr="00820B76">
        <w:rPr>
          <w:sz w:val="28"/>
          <w:szCs w:val="28"/>
        </w:rPr>
        <w:t xml:space="preserve"> </w:t>
      </w:r>
      <w:proofErr w:type="spellStart"/>
      <w:r w:rsidRPr="00820B76">
        <w:rPr>
          <w:sz w:val="28"/>
          <w:szCs w:val="28"/>
        </w:rPr>
        <w:t>rituximab</w:t>
      </w:r>
      <w:proofErr w:type="spellEnd"/>
      <w:r w:rsidRPr="00820B76">
        <w:rPr>
          <w:sz w:val="28"/>
          <w:szCs w:val="28"/>
        </w:rPr>
        <w:t xml:space="preserve"> était moins convaincant.</w:t>
      </w:r>
      <w:r w:rsidR="00E02ABF" w:rsidRPr="00820B76">
        <w:rPr>
          <w:sz w:val="28"/>
          <w:szCs w:val="28"/>
        </w:rPr>
        <w:t xml:space="preserve"> Bien que le </w:t>
      </w:r>
      <w:proofErr w:type="spellStart"/>
      <w:r w:rsidR="00E02ABF" w:rsidRPr="00820B76">
        <w:rPr>
          <w:sz w:val="28"/>
          <w:szCs w:val="28"/>
        </w:rPr>
        <w:t>rituximab</w:t>
      </w:r>
      <w:proofErr w:type="spellEnd"/>
      <w:r w:rsidR="00E02ABF" w:rsidRPr="00820B76">
        <w:rPr>
          <w:sz w:val="28"/>
          <w:szCs w:val="28"/>
        </w:rPr>
        <w:t xml:space="preserve"> ne soit pas sans effets secondaires, </w:t>
      </w:r>
      <w:r w:rsidR="00132C20">
        <w:rPr>
          <w:sz w:val="28"/>
          <w:szCs w:val="28"/>
        </w:rPr>
        <w:t xml:space="preserve">et </w:t>
      </w:r>
      <w:r w:rsidR="00E02ABF" w:rsidRPr="00820B76">
        <w:rPr>
          <w:sz w:val="28"/>
          <w:szCs w:val="28"/>
        </w:rPr>
        <w:t>le traitement a été bien toléré dans les deux groupes de patients.</w:t>
      </w:r>
      <w:r w:rsidRPr="00820B76">
        <w:rPr>
          <w:sz w:val="28"/>
          <w:szCs w:val="28"/>
        </w:rPr>
        <w:br/>
      </w:r>
    </w:p>
    <w:p w14:paraId="5AC55ED5" w14:textId="77777777" w:rsidR="005432AC" w:rsidRPr="00820B76" w:rsidRDefault="005432AC" w:rsidP="005432AC">
      <w:pPr>
        <w:pStyle w:val="NormalWeb"/>
        <w:jc w:val="right"/>
        <w:rPr>
          <w:color w:val="000000"/>
          <w:sz w:val="28"/>
          <w:szCs w:val="28"/>
        </w:rPr>
      </w:pPr>
      <w:r w:rsidRPr="00820B76">
        <w:rPr>
          <w:color w:val="000000"/>
          <w:sz w:val="28"/>
          <w:szCs w:val="28"/>
        </w:rPr>
        <w:t>Dr. Mohammed EL ABBANI</w:t>
      </w:r>
    </w:p>
    <w:p w14:paraId="60D3FCD3" w14:textId="77777777" w:rsidR="005432AC" w:rsidRPr="00820B76" w:rsidRDefault="005432AC" w:rsidP="005432AC">
      <w:pPr>
        <w:pStyle w:val="NormalWeb"/>
        <w:jc w:val="right"/>
        <w:rPr>
          <w:color w:val="000000"/>
          <w:sz w:val="28"/>
          <w:szCs w:val="28"/>
        </w:rPr>
      </w:pPr>
      <w:r w:rsidRPr="00820B76">
        <w:rPr>
          <w:color w:val="000000"/>
          <w:sz w:val="28"/>
          <w:szCs w:val="28"/>
        </w:rPr>
        <w:t>Service de psychiatrie CHU – Agadir</w:t>
      </w:r>
    </w:p>
    <w:p w14:paraId="3F9716A0" w14:textId="18EEF680" w:rsidR="005432AC" w:rsidRPr="00820B76" w:rsidRDefault="005432AC" w:rsidP="005432AC">
      <w:pPr>
        <w:pStyle w:val="NormalWeb"/>
        <w:jc w:val="right"/>
        <w:rPr>
          <w:color w:val="000000"/>
          <w:sz w:val="28"/>
          <w:szCs w:val="28"/>
        </w:rPr>
      </w:pPr>
      <w:r w:rsidRPr="00820B76">
        <w:rPr>
          <w:color w:val="000000"/>
          <w:sz w:val="28"/>
          <w:szCs w:val="28"/>
        </w:rPr>
        <w:t>Février 2023</w:t>
      </w:r>
    </w:p>
    <w:p w14:paraId="44004E37" w14:textId="77777777" w:rsidR="005432AC" w:rsidRPr="00820B76" w:rsidRDefault="005432AC" w:rsidP="00E02ABF">
      <w:pPr>
        <w:ind w:left="720"/>
        <w:rPr>
          <w:sz w:val="28"/>
          <w:szCs w:val="28"/>
        </w:rPr>
      </w:pPr>
    </w:p>
    <w:sectPr w:rsidR="005432AC" w:rsidRPr="00820B76" w:rsidSect="00F95E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2BE"/>
    <w:multiLevelType w:val="multilevel"/>
    <w:tmpl w:val="13C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70C5E"/>
    <w:multiLevelType w:val="multilevel"/>
    <w:tmpl w:val="2B8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47"/>
    <w:rsid w:val="000610ED"/>
    <w:rsid w:val="000A7DCE"/>
    <w:rsid w:val="000B08CF"/>
    <w:rsid w:val="000E575E"/>
    <w:rsid w:val="001110F0"/>
    <w:rsid w:val="00127776"/>
    <w:rsid w:val="00132C20"/>
    <w:rsid w:val="00226F77"/>
    <w:rsid w:val="002E3018"/>
    <w:rsid w:val="003E2F3B"/>
    <w:rsid w:val="00510D28"/>
    <w:rsid w:val="005259D5"/>
    <w:rsid w:val="005432AC"/>
    <w:rsid w:val="005C194B"/>
    <w:rsid w:val="005E4852"/>
    <w:rsid w:val="006509DB"/>
    <w:rsid w:val="006B1C19"/>
    <w:rsid w:val="006B5514"/>
    <w:rsid w:val="006D7342"/>
    <w:rsid w:val="00704C95"/>
    <w:rsid w:val="00812D6E"/>
    <w:rsid w:val="00820B76"/>
    <w:rsid w:val="008351F7"/>
    <w:rsid w:val="00847952"/>
    <w:rsid w:val="009007FA"/>
    <w:rsid w:val="0091346A"/>
    <w:rsid w:val="0093069B"/>
    <w:rsid w:val="009650CD"/>
    <w:rsid w:val="009A4420"/>
    <w:rsid w:val="009B1788"/>
    <w:rsid w:val="009D7FC4"/>
    <w:rsid w:val="009F6547"/>
    <w:rsid w:val="00A06298"/>
    <w:rsid w:val="00A35AF0"/>
    <w:rsid w:val="00AB1C96"/>
    <w:rsid w:val="00AE7F92"/>
    <w:rsid w:val="00B07E5C"/>
    <w:rsid w:val="00B1013D"/>
    <w:rsid w:val="00B306A2"/>
    <w:rsid w:val="00C6535D"/>
    <w:rsid w:val="00C76CEC"/>
    <w:rsid w:val="00CD2D47"/>
    <w:rsid w:val="00D67AE4"/>
    <w:rsid w:val="00D72A1C"/>
    <w:rsid w:val="00D81B10"/>
    <w:rsid w:val="00DE1F0F"/>
    <w:rsid w:val="00DF3BF2"/>
    <w:rsid w:val="00E02ABF"/>
    <w:rsid w:val="00E44ADD"/>
    <w:rsid w:val="00E47956"/>
    <w:rsid w:val="00E813C3"/>
    <w:rsid w:val="00F5661B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9D5"/>
  <w15:chartTrackingRefBased/>
  <w15:docId w15:val="{9D3BF8E1-3D67-47DF-A425-094082C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D2D47"/>
    <w:rPr>
      <w:color w:val="0000FF"/>
      <w:u w:val="single"/>
    </w:rPr>
  </w:style>
  <w:style w:type="paragraph" w:customStyle="1" w:styleId="lmttranslationsastextitem">
    <w:name w:val="lmt__translations_as_text__item"/>
    <w:basedOn w:val="Normal"/>
    <w:rsid w:val="00CD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Spoke U</dc:creator>
  <cp:keywords/>
  <dc:description/>
  <cp:lastModifiedBy>surface</cp:lastModifiedBy>
  <cp:revision>4</cp:revision>
  <dcterms:created xsi:type="dcterms:W3CDTF">2023-02-25T10:07:00Z</dcterms:created>
  <dcterms:modified xsi:type="dcterms:W3CDTF">2023-02-26T16:41:00Z</dcterms:modified>
</cp:coreProperties>
</file>