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F4" w:rsidRDefault="002F60A5" w:rsidP="002F60A5">
      <w:pPr>
        <w:jc w:val="right"/>
        <w:rPr>
          <w:rFonts w:cstheme="minorHAnsi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1167130</wp:posOffset>
                </wp:positionV>
                <wp:extent cx="75438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23825"/>
                        </a:xfrm>
                        <a:prstGeom prst="rect">
                          <a:avLst/>
                        </a:prstGeom>
                        <a:solidFill>
                          <a:srgbClr val="25B59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3261" id="Rectangle 2" o:spid="_x0000_s1026" style="position:absolute;margin-left:-70.1pt;margin-top:91.9pt;width:594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" fillcolor="#25b59a" strokecolor="white [3212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826D275" wp14:editId="51CDD581">
            <wp:extent cx="1895475" cy="1053042"/>
            <wp:effectExtent l="0" t="0" r="0" b="0"/>
            <wp:docPr id="1" name="Image 1" descr="BMC Medicine Logo Vector - (.SVG + .PNG) - Tukuz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C Medicine Logo Vector - (.SVG + .PNG) - Tukuz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5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F3" w:rsidRDefault="002A04F3" w:rsidP="002A04F3">
      <w:pPr>
        <w:jc w:val="center"/>
        <w:rPr>
          <w:rFonts w:cstheme="minorHAnsi"/>
          <w:color w:val="17365D" w:themeColor="text2" w:themeShade="BF"/>
          <w:sz w:val="32"/>
          <w:szCs w:val="48"/>
        </w:rPr>
      </w:pPr>
    </w:p>
    <w:p w:rsidR="000839F4" w:rsidRPr="002A04F3" w:rsidRDefault="002A04F3" w:rsidP="002A04F3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2A04F3">
        <w:rPr>
          <w:rFonts w:cstheme="minorHAnsi"/>
          <w:b/>
          <w:color w:val="17365D" w:themeColor="text2" w:themeShade="BF"/>
          <w:sz w:val="40"/>
          <w:szCs w:val="40"/>
        </w:rPr>
        <w:t>Association en</w:t>
      </w:r>
      <w:r w:rsidR="005D1F4E">
        <w:rPr>
          <w:rFonts w:cstheme="minorHAnsi"/>
          <w:b/>
          <w:color w:val="17365D" w:themeColor="text2" w:themeShade="BF"/>
          <w:sz w:val="40"/>
          <w:szCs w:val="40"/>
        </w:rPr>
        <w:t>tre les expériences aversives durant</w:t>
      </w:r>
      <w:bookmarkStart w:id="0" w:name="_GoBack"/>
      <w:bookmarkEnd w:id="0"/>
      <w:r w:rsidRPr="002A04F3">
        <w:rPr>
          <w:rFonts w:cstheme="minorHAnsi"/>
          <w:b/>
          <w:color w:val="17365D" w:themeColor="text2" w:themeShade="BF"/>
          <w:sz w:val="40"/>
          <w:szCs w:val="40"/>
        </w:rPr>
        <w:t xml:space="preserve"> l'enfance et les troubles prémenstruels : une analyse transversale de 11 973 femmes.</w:t>
      </w:r>
    </w:p>
    <w:p w:rsidR="00FA76B2" w:rsidRPr="002A04F3" w:rsidRDefault="00F21946" w:rsidP="00F21946">
      <w:pPr>
        <w:jc w:val="center"/>
        <w:rPr>
          <w:rFonts w:cstheme="minorHAnsi"/>
          <w:b/>
          <w:color w:val="17365D" w:themeColor="text2" w:themeShade="BF"/>
          <w:sz w:val="32"/>
          <w:szCs w:val="32"/>
        </w:rPr>
      </w:pPr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Association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between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 adverse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childhood</w:t>
      </w:r>
      <w:proofErr w:type="spellEnd"/>
      <w:r w:rsidR="002A04F3">
        <w:rPr>
          <w:rFonts w:cstheme="minorHAnsi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experiences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 and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premenstrual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 </w:t>
      </w:r>
      <w:proofErr w:type="spellStart"/>
      <w:proofErr w:type="gram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disorders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:</w:t>
      </w:r>
      <w:proofErr w:type="gramEnd"/>
      <w:r w:rsidR="002A04F3">
        <w:rPr>
          <w:rFonts w:cstheme="minorHAnsi"/>
          <w:b/>
          <w:color w:val="17365D" w:themeColor="text2" w:themeShade="BF"/>
          <w:sz w:val="32"/>
          <w:szCs w:val="32"/>
        </w:rPr>
        <w:t xml:space="preserve"> </w:t>
      </w:r>
      <w:r w:rsidRPr="002A04F3">
        <w:rPr>
          <w:rFonts w:cstheme="minorHAnsi"/>
          <w:b/>
          <w:color w:val="17365D" w:themeColor="text2" w:themeShade="BF"/>
          <w:sz w:val="32"/>
          <w:szCs w:val="32"/>
        </w:rPr>
        <w:t>a cross-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sectional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analysis</w:t>
      </w:r>
      <w:proofErr w:type="spellEnd"/>
      <w:r w:rsidRPr="002A04F3">
        <w:rPr>
          <w:rFonts w:cstheme="minorHAnsi"/>
          <w:b/>
          <w:color w:val="17365D" w:themeColor="text2" w:themeShade="BF"/>
          <w:sz w:val="32"/>
          <w:szCs w:val="32"/>
        </w:rPr>
        <w:t xml:space="preserve"> of 11,973 </w:t>
      </w:r>
      <w:proofErr w:type="spellStart"/>
      <w:r w:rsidRPr="002A04F3">
        <w:rPr>
          <w:rFonts w:cstheme="minorHAnsi"/>
          <w:b/>
          <w:color w:val="17365D" w:themeColor="text2" w:themeShade="BF"/>
          <w:sz w:val="32"/>
          <w:szCs w:val="32"/>
        </w:rPr>
        <w:t>women</w:t>
      </w:r>
      <w:proofErr w:type="spellEnd"/>
      <w:r w:rsidR="0089647F" w:rsidRPr="002A04F3">
        <w:rPr>
          <w:rFonts w:cstheme="minorHAnsi"/>
          <w:b/>
          <w:color w:val="17365D" w:themeColor="text2" w:themeShade="BF"/>
          <w:sz w:val="32"/>
          <w:szCs w:val="32"/>
        </w:rPr>
        <w:t>.</w:t>
      </w:r>
    </w:p>
    <w:p w:rsidR="00EB4761" w:rsidRDefault="00EB4761" w:rsidP="002A04F3">
      <w:pPr>
        <w:rPr>
          <w:rFonts w:ascii="Arial" w:hAnsi="Arial" w:cs="Arial"/>
          <w:sz w:val="13"/>
          <w:szCs w:val="15"/>
        </w:rPr>
      </w:pPr>
    </w:p>
    <w:p w:rsidR="00F21946" w:rsidRDefault="00F21946" w:rsidP="00F21946">
      <w:pPr>
        <w:jc w:val="right"/>
        <w:rPr>
          <w:rFonts w:ascii="Arial" w:hAnsi="Arial" w:cs="Arial"/>
          <w:sz w:val="13"/>
          <w:szCs w:val="15"/>
        </w:rPr>
      </w:pPr>
    </w:p>
    <w:p w:rsidR="00F21946" w:rsidRDefault="00F21946" w:rsidP="00F21946">
      <w:pPr>
        <w:jc w:val="right"/>
        <w:rPr>
          <w:rFonts w:ascii="Arial" w:hAnsi="Arial" w:cs="Arial"/>
          <w:sz w:val="13"/>
          <w:szCs w:val="15"/>
        </w:rPr>
      </w:pPr>
    </w:p>
    <w:p w:rsidR="00F21946" w:rsidRPr="002A04F3" w:rsidRDefault="00C40CE0" w:rsidP="0089647F">
      <w:pPr>
        <w:spacing w:line="360" w:lineRule="auto"/>
        <w:rPr>
          <w:rFonts w:cstheme="minorHAnsi"/>
          <w:b/>
          <w:sz w:val="28"/>
          <w:szCs w:val="28"/>
        </w:rPr>
      </w:pPr>
      <w:r w:rsidRPr="002A04F3">
        <w:rPr>
          <w:rFonts w:cstheme="minorHAnsi"/>
          <w:b/>
          <w:sz w:val="28"/>
          <w:szCs w:val="28"/>
        </w:rPr>
        <w:t xml:space="preserve">Introduction : </w:t>
      </w:r>
    </w:p>
    <w:p w:rsidR="00B8735B" w:rsidRPr="002A04F3" w:rsidRDefault="0089647F" w:rsidP="009F5C81">
      <w:pPr>
        <w:spacing w:line="360" w:lineRule="auto"/>
        <w:rPr>
          <w:sz w:val="28"/>
          <w:szCs w:val="28"/>
        </w:rPr>
      </w:pPr>
      <w:r w:rsidRPr="002A04F3">
        <w:rPr>
          <w:sz w:val="28"/>
          <w:szCs w:val="28"/>
        </w:rPr>
        <w:t xml:space="preserve">           Les troubles pr</w:t>
      </w:r>
      <w:r w:rsidR="0067713A" w:rsidRPr="002A04F3">
        <w:rPr>
          <w:sz w:val="28"/>
          <w:szCs w:val="28"/>
        </w:rPr>
        <w:t>émenstruels (TPM</w:t>
      </w:r>
      <w:r w:rsidR="00381368" w:rsidRPr="002A04F3">
        <w:rPr>
          <w:sz w:val="28"/>
          <w:szCs w:val="28"/>
        </w:rPr>
        <w:t>), faits du </w:t>
      </w:r>
      <w:r w:rsidRPr="002A04F3">
        <w:rPr>
          <w:sz w:val="28"/>
          <w:szCs w:val="28"/>
        </w:rPr>
        <w:t>syndrome prémenstruel (SPM) et le trouble dysphorique prémenstruel (TDPM), font référence à un large éventail de symptômes psychologique et physique qui survien</w:t>
      </w:r>
      <w:r w:rsidR="00EB4761" w:rsidRPr="002A04F3">
        <w:rPr>
          <w:sz w:val="28"/>
          <w:szCs w:val="28"/>
        </w:rPr>
        <w:t>nen</w:t>
      </w:r>
      <w:r w:rsidRPr="002A04F3">
        <w:rPr>
          <w:sz w:val="28"/>
          <w:szCs w:val="28"/>
        </w:rPr>
        <w:t xml:space="preserve">t de manière cyclique 7 à 10 jours avant le début des menstruations. Les </w:t>
      </w:r>
      <w:r w:rsidR="0067713A" w:rsidRPr="002A04F3">
        <w:rPr>
          <w:sz w:val="28"/>
          <w:szCs w:val="28"/>
        </w:rPr>
        <w:t>TPM</w:t>
      </w:r>
      <w:r w:rsidR="004D4F9E" w:rsidRPr="002A04F3">
        <w:rPr>
          <w:sz w:val="28"/>
          <w:szCs w:val="28"/>
        </w:rPr>
        <w:t xml:space="preserve"> </w:t>
      </w:r>
      <w:r w:rsidR="006B5D45" w:rsidRPr="002A04F3">
        <w:rPr>
          <w:sz w:val="28"/>
          <w:szCs w:val="28"/>
        </w:rPr>
        <w:t xml:space="preserve">sont associés à plusieurs </w:t>
      </w:r>
      <w:r w:rsidRPr="002A04F3">
        <w:rPr>
          <w:sz w:val="28"/>
          <w:szCs w:val="28"/>
        </w:rPr>
        <w:t>comorbidités psychiatriques</w:t>
      </w:r>
      <w:r w:rsidR="00B8735B" w:rsidRPr="002A04F3">
        <w:rPr>
          <w:sz w:val="28"/>
          <w:szCs w:val="28"/>
        </w:rPr>
        <w:t xml:space="preserve">. </w:t>
      </w:r>
      <w:r w:rsidRPr="002A04F3">
        <w:rPr>
          <w:sz w:val="28"/>
          <w:szCs w:val="28"/>
        </w:rPr>
        <w:t>La prévalence est estimée à 20 à 40 % pour le SPM et de 5 à 8 % pour le TDPM parmi les femmes en âge de p</w:t>
      </w:r>
      <w:r w:rsidR="004D4F9E" w:rsidRPr="002A04F3">
        <w:rPr>
          <w:sz w:val="28"/>
          <w:szCs w:val="28"/>
        </w:rPr>
        <w:t xml:space="preserve">rocréer </w:t>
      </w:r>
      <w:r w:rsidR="00B8735B" w:rsidRPr="002A04F3">
        <w:rPr>
          <w:sz w:val="28"/>
          <w:szCs w:val="28"/>
        </w:rPr>
        <w:t xml:space="preserve">et les adolescentes </w:t>
      </w:r>
      <w:r w:rsidR="004D4F9E" w:rsidRPr="002A04F3">
        <w:rPr>
          <w:sz w:val="28"/>
          <w:szCs w:val="28"/>
        </w:rPr>
        <w:t>dans le monde entier</w:t>
      </w:r>
      <w:r w:rsidR="00B8735B" w:rsidRPr="002A04F3">
        <w:rPr>
          <w:sz w:val="28"/>
          <w:szCs w:val="28"/>
        </w:rPr>
        <w:t xml:space="preserve">. </w:t>
      </w:r>
    </w:p>
    <w:p w:rsidR="0089647F" w:rsidRPr="002A04F3" w:rsidRDefault="002E486D" w:rsidP="009F5C81">
      <w:pPr>
        <w:spacing w:line="360" w:lineRule="auto"/>
        <w:rPr>
          <w:sz w:val="28"/>
          <w:szCs w:val="28"/>
        </w:rPr>
      </w:pPr>
      <w:r w:rsidRPr="002A04F3">
        <w:rPr>
          <w:sz w:val="28"/>
          <w:szCs w:val="28"/>
        </w:rPr>
        <w:t>Une</w:t>
      </w:r>
      <w:r w:rsidR="0089647F" w:rsidRPr="002A04F3">
        <w:rPr>
          <w:sz w:val="28"/>
          <w:szCs w:val="28"/>
        </w:rPr>
        <w:t xml:space="preserve"> étude récente</w:t>
      </w:r>
      <w:r w:rsidR="00D93177" w:rsidRPr="002A04F3">
        <w:rPr>
          <w:sz w:val="28"/>
          <w:szCs w:val="28"/>
        </w:rPr>
        <w:t xml:space="preserve"> des mêmes auteurs</w:t>
      </w:r>
      <w:r w:rsidR="0089647F" w:rsidRPr="002A04F3">
        <w:rPr>
          <w:sz w:val="28"/>
          <w:szCs w:val="28"/>
        </w:rPr>
        <w:t xml:space="preserve"> a révélé qu'en</w:t>
      </w:r>
      <w:r w:rsidR="00DA7C81" w:rsidRPr="002A04F3">
        <w:rPr>
          <w:sz w:val="28"/>
          <w:szCs w:val="28"/>
        </w:rPr>
        <w:t xml:space="preserve">viron 70 </w:t>
      </w:r>
      <w:r w:rsidR="0089647F" w:rsidRPr="002A04F3">
        <w:rPr>
          <w:sz w:val="28"/>
          <w:szCs w:val="28"/>
        </w:rPr>
        <w:t xml:space="preserve">% des femmes souffrant </w:t>
      </w:r>
      <w:r w:rsidR="00EB4761" w:rsidRPr="002A04F3">
        <w:rPr>
          <w:sz w:val="28"/>
          <w:szCs w:val="28"/>
        </w:rPr>
        <w:t>de TPM</w:t>
      </w:r>
      <w:r w:rsidR="0089647F" w:rsidRPr="002A04F3">
        <w:rPr>
          <w:sz w:val="28"/>
          <w:szCs w:val="28"/>
        </w:rPr>
        <w:t xml:space="preserve"> ont signalé l'apparition des</w:t>
      </w:r>
      <w:r w:rsidR="00B8735B" w:rsidRPr="002A04F3">
        <w:rPr>
          <w:sz w:val="28"/>
          <w:szCs w:val="28"/>
        </w:rPr>
        <w:t xml:space="preserve"> symptômes à l'adolescence</w:t>
      </w:r>
      <w:r w:rsidR="0089647F" w:rsidRPr="002A04F3">
        <w:rPr>
          <w:sz w:val="28"/>
          <w:szCs w:val="28"/>
        </w:rPr>
        <w:t xml:space="preserve">, </w:t>
      </w:r>
      <w:r w:rsidR="00B8735B" w:rsidRPr="002A04F3">
        <w:rPr>
          <w:sz w:val="28"/>
          <w:szCs w:val="28"/>
        </w:rPr>
        <w:t xml:space="preserve">ce qui tend à confirmer leur </w:t>
      </w:r>
      <w:r w:rsidR="0089647F" w:rsidRPr="002A04F3">
        <w:rPr>
          <w:sz w:val="28"/>
          <w:szCs w:val="28"/>
        </w:rPr>
        <w:t>orig</w:t>
      </w:r>
      <w:r w:rsidR="00EB4761" w:rsidRPr="002A04F3">
        <w:rPr>
          <w:sz w:val="28"/>
          <w:szCs w:val="28"/>
        </w:rPr>
        <w:t>ine précoce</w:t>
      </w:r>
      <w:r w:rsidR="0089647F" w:rsidRPr="002A04F3">
        <w:rPr>
          <w:sz w:val="28"/>
          <w:szCs w:val="28"/>
        </w:rPr>
        <w:t>. Cependant, la grande majorité des études antérieures se sont concentrées sur les facteurs de risque à l</w:t>
      </w:r>
      <w:r w:rsidR="00DA7C81" w:rsidRPr="002A04F3">
        <w:rPr>
          <w:sz w:val="28"/>
          <w:szCs w:val="28"/>
        </w:rPr>
        <w:t xml:space="preserve">'âge adulte, </w:t>
      </w:r>
      <w:r w:rsidR="0089647F" w:rsidRPr="002A04F3">
        <w:rPr>
          <w:sz w:val="28"/>
          <w:szCs w:val="28"/>
        </w:rPr>
        <w:t>comme les facteurs alimenta</w:t>
      </w:r>
      <w:r w:rsidR="00B8735B" w:rsidRPr="002A04F3">
        <w:rPr>
          <w:sz w:val="28"/>
          <w:szCs w:val="28"/>
        </w:rPr>
        <w:t>ires</w:t>
      </w:r>
      <w:r w:rsidR="0089647F" w:rsidRPr="002A04F3">
        <w:rPr>
          <w:sz w:val="28"/>
          <w:szCs w:val="28"/>
        </w:rPr>
        <w:t>, l'obési</w:t>
      </w:r>
      <w:r w:rsidR="004D4F9E" w:rsidRPr="002A04F3">
        <w:rPr>
          <w:sz w:val="28"/>
          <w:szCs w:val="28"/>
        </w:rPr>
        <w:t>té et le tabagisme. Il</w:t>
      </w:r>
      <w:r w:rsidR="00DA7C81" w:rsidRPr="002A04F3">
        <w:rPr>
          <w:sz w:val="28"/>
          <w:szCs w:val="28"/>
        </w:rPr>
        <w:t xml:space="preserve"> </w:t>
      </w:r>
      <w:r w:rsidR="0089647F" w:rsidRPr="002A04F3">
        <w:rPr>
          <w:sz w:val="28"/>
          <w:szCs w:val="28"/>
        </w:rPr>
        <w:t xml:space="preserve">est donc </w:t>
      </w:r>
      <w:r w:rsidR="0089647F" w:rsidRPr="002A04F3">
        <w:rPr>
          <w:sz w:val="28"/>
          <w:szCs w:val="28"/>
        </w:rPr>
        <w:lastRenderedPageBreak/>
        <w:t>primordial d'identifier d'</w:t>
      </w:r>
      <w:r w:rsidR="00B8735B" w:rsidRPr="002A04F3">
        <w:rPr>
          <w:sz w:val="28"/>
          <w:szCs w:val="28"/>
        </w:rPr>
        <w:t xml:space="preserve">autres facteurs de risque </w:t>
      </w:r>
      <w:r w:rsidR="0089647F" w:rsidRPr="002A04F3">
        <w:rPr>
          <w:sz w:val="28"/>
          <w:szCs w:val="28"/>
        </w:rPr>
        <w:t>qui sont couramment rencontrés dans l'enfance et l'adolescence.</w:t>
      </w:r>
    </w:p>
    <w:p w:rsidR="004D4F9E" w:rsidRPr="002A04F3" w:rsidRDefault="004D4F9E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Plus de 56% des femmes américaines sont exp</w:t>
      </w:r>
      <w:r w:rsidR="00B8735B" w:rsidRPr="002A04F3">
        <w:rPr>
          <w:sz w:val="28"/>
          <w:szCs w:val="28"/>
        </w:rPr>
        <w:t xml:space="preserve">osées à </w:t>
      </w:r>
      <w:r w:rsidRPr="002A04F3">
        <w:rPr>
          <w:sz w:val="28"/>
          <w:szCs w:val="28"/>
        </w:rPr>
        <w:t>au moins une expérience négative dans l'enfance</w:t>
      </w:r>
      <w:r w:rsidR="00B8735B" w:rsidRPr="002A04F3">
        <w:rPr>
          <w:sz w:val="28"/>
          <w:szCs w:val="28"/>
        </w:rPr>
        <w:t xml:space="preserve"> (ENE)</w:t>
      </w:r>
      <w:r w:rsidRPr="002A04F3">
        <w:rPr>
          <w:sz w:val="28"/>
          <w:szCs w:val="28"/>
        </w:rPr>
        <w:t xml:space="preserve">. De plus en plus de preuves suggèrent que les </w:t>
      </w:r>
      <w:r w:rsidR="00B8735B" w:rsidRPr="002A04F3">
        <w:rPr>
          <w:sz w:val="28"/>
          <w:szCs w:val="28"/>
        </w:rPr>
        <w:t>ENE</w:t>
      </w:r>
      <w:r w:rsidRPr="002A04F3">
        <w:rPr>
          <w:sz w:val="28"/>
          <w:szCs w:val="28"/>
        </w:rPr>
        <w:t xml:space="preserve"> sont associé</w:t>
      </w:r>
      <w:r w:rsidR="00B8735B" w:rsidRPr="002A04F3">
        <w:rPr>
          <w:sz w:val="28"/>
          <w:szCs w:val="28"/>
        </w:rPr>
        <w:t>e</w:t>
      </w:r>
      <w:r w:rsidRPr="002A04F3">
        <w:rPr>
          <w:sz w:val="28"/>
          <w:szCs w:val="28"/>
        </w:rPr>
        <w:t xml:space="preserve">s à de nombreux résultats négatifs en matière de santé et de comportements sociaux, tels que le </w:t>
      </w:r>
      <w:r w:rsidR="00EB4761" w:rsidRPr="002A04F3">
        <w:rPr>
          <w:sz w:val="28"/>
          <w:szCs w:val="28"/>
        </w:rPr>
        <w:t>syndrome de stress post-traumatique (</w:t>
      </w:r>
      <w:r w:rsidRPr="002A04F3">
        <w:rPr>
          <w:sz w:val="28"/>
          <w:szCs w:val="28"/>
        </w:rPr>
        <w:t>SSPT</w:t>
      </w:r>
      <w:r w:rsidR="00EB4761" w:rsidRPr="002A04F3">
        <w:rPr>
          <w:sz w:val="28"/>
          <w:szCs w:val="28"/>
        </w:rPr>
        <w:t>)</w:t>
      </w:r>
      <w:r w:rsidRPr="002A04F3">
        <w:rPr>
          <w:sz w:val="28"/>
          <w:szCs w:val="28"/>
        </w:rPr>
        <w:t xml:space="preserve">, </w:t>
      </w:r>
      <w:r w:rsidR="00AF66EC" w:rsidRPr="002A04F3">
        <w:rPr>
          <w:sz w:val="28"/>
          <w:szCs w:val="28"/>
        </w:rPr>
        <w:t xml:space="preserve">et </w:t>
      </w:r>
      <w:r w:rsidRPr="002A04F3">
        <w:rPr>
          <w:sz w:val="28"/>
          <w:szCs w:val="28"/>
        </w:rPr>
        <w:t>la dépression</w:t>
      </w:r>
      <w:r w:rsidR="00AF66EC" w:rsidRPr="002A04F3">
        <w:rPr>
          <w:sz w:val="28"/>
          <w:szCs w:val="28"/>
        </w:rPr>
        <w:t>.</w:t>
      </w:r>
      <w:r w:rsidRPr="002A04F3">
        <w:rPr>
          <w:sz w:val="28"/>
          <w:szCs w:val="28"/>
        </w:rPr>
        <w:t xml:space="preserve"> Des données rétrospectives suggèrent</w:t>
      </w:r>
      <w:r w:rsidR="00EB4761" w:rsidRPr="002A04F3">
        <w:rPr>
          <w:sz w:val="28"/>
          <w:szCs w:val="28"/>
        </w:rPr>
        <w:t xml:space="preserve"> une association positive entre </w:t>
      </w:r>
      <w:r w:rsidRPr="002A04F3">
        <w:rPr>
          <w:sz w:val="28"/>
          <w:szCs w:val="28"/>
        </w:rPr>
        <w:t>la maltraitance physique</w:t>
      </w:r>
      <w:r w:rsidR="00B8735B" w:rsidRPr="002A04F3">
        <w:rPr>
          <w:sz w:val="28"/>
          <w:szCs w:val="28"/>
        </w:rPr>
        <w:t xml:space="preserve"> et émotionnelle</w:t>
      </w:r>
      <w:r w:rsidR="00EB4761" w:rsidRPr="002A04F3">
        <w:rPr>
          <w:sz w:val="28"/>
          <w:szCs w:val="28"/>
        </w:rPr>
        <w:t xml:space="preserve"> durant l’enfance</w:t>
      </w:r>
      <w:r w:rsidR="00B8735B" w:rsidRPr="002A04F3">
        <w:rPr>
          <w:sz w:val="28"/>
          <w:szCs w:val="28"/>
        </w:rPr>
        <w:t xml:space="preserve"> </w:t>
      </w:r>
      <w:r w:rsidR="0067713A" w:rsidRPr="002A04F3">
        <w:rPr>
          <w:sz w:val="28"/>
          <w:szCs w:val="28"/>
        </w:rPr>
        <w:t>et les TPM</w:t>
      </w:r>
      <w:r w:rsidR="00056B7F" w:rsidRPr="002A04F3">
        <w:rPr>
          <w:sz w:val="28"/>
          <w:szCs w:val="28"/>
        </w:rPr>
        <w:t>.</w:t>
      </w:r>
    </w:p>
    <w:p w:rsidR="004D4F9E" w:rsidRPr="002A04F3" w:rsidRDefault="00381368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De ce fait</w:t>
      </w:r>
      <w:r w:rsidR="004D4F9E" w:rsidRPr="002A04F3">
        <w:rPr>
          <w:sz w:val="28"/>
          <w:szCs w:val="28"/>
        </w:rPr>
        <w:t>, un bon soutien so</w:t>
      </w:r>
      <w:r w:rsidR="00B8735B" w:rsidRPr="002A04F3">
        <w:rPr>
          <w:sz w:val="28"/>
          <w:szCs w:val="28"/>
        </w:rPr>
        <w:t xml:space="preserve">cial peut contribuer à atténuer </w:t>
      </w:r>
      <w:r w:rsidR="004D4F9E" w:rsidRPr="002A04F3">
        <w:rPr>
          <w:sz w:val="28"/>
          <w:szCs w:val="28"/>
        </w:rPr>
        <w:t>l'</w:t>
      </w:r>
      <w:r w:rsidR="00AF66EC" w:rsidRPr="002A04F3">
        <w:rPr>
          <w:sz w:val="28"/>
          <w:szCs w:val="28"/>
        </w:rPr>
        <w:t>influence négative des ENE</w:t>
      </w:r>
      <w:r w:rsidR="00B8735B" w:rsidRPr="002A04F3">
        <w:rPr>
          <w:sz w:val="28"/>
          <w:szCs w:val="28"/>
        </w:rPr>
        <w:t xml:space="preserve"> </w:t>
      </w:r>
      <w:r w:rsidR="004D4F9E" w:rsidRPr="002A04F3">
        <w:rPr>
          <w:sz w:val="28"/>
          <w:szCs w:val="28"/>
        </w:rPr>
        <w:t>et</w:t>
      </w:r>
      <w:r w:rsidR="00B8735B" w:rsidRPr="002A04F3">
        <w:rPr>
          <w:sz w:val="28"/>
          <w:szCs w:val="28"/>
        </w:rPr>
        <w:t xml:space="preserve"> pourrait modifier le </w:t>
      </w:r>
      <w:r w:rsidR="004D4F9E" w:rsidRPr="002A04F3">
        <w:rPr>
          <w:sz w:val="28"/>
          <w:szCs w:val="28"/>
        </w:rPr>
        <w:t xml:space="preserve">risque de développer des TPM à l'âge adulte. </w:t>
      </w:r>
    </w:p>
    <w:p w:rsidR="002E486D" w:rsidRPr="002A04F3" w:rsidRDefault="002E486D" w:rsidP="009F5C81">
      <w:pPr>
        <w:rPr>
          <w:sz w:val="28"/>
          <w:szCs w:val="28"/>
        </w:rPr>
      </w:pPr>
    </w:p>
    <w:p w:rsidR="002E486D" w:rsidRPr="002A04F3" w:rsidRDefault="002E486D" w:rsidP="009F5C81">
      <w:pPr>
        <w:rPr>
          <w:b/>
          <w:sz w:val="28"/>
          <w:szCs w:val="28"/>
        </w:rPr>
      </w:pPr>
      <w:r w:rsidRPr="002A04F3">
        <w:rPr>
          <w:b/>
          <w:sz w:val="28"/>
          <w:szCs w:val="28"/>
        </w:rPr>
        <w:t xml:space="preserve">Méthodes : </w:t>
      </w:r>
    </w:p>
    <w:p w:rsidR="002E486D" w:rsidRPr="002A04F3" w:rsidRDefault="002F60A5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A partir</w:t>
      </w:r>
      <w:r w:rsidR="00D37AFD" w:rsidRPr="002A04F3">
        <w:rPr>
          <w:sz w:val="28"/>
          <w:szCs w:val="28"/>
        </w:rPr>
        <w:t xml:space="preserve"> d’une</w:t>
      </w:r>
      <w:r w:rsidR="002E486D" w:rsidRPr="002A04F3">
        <w:rPr>
          <w:sz w:val="28"/>
          <w:szCs w:val="28"/>
        </w:rPr>
        <w:t xml:space="preserve"> cohorte Stress-And-Gene-</w:t>
      </w:r>
      <w:proofErr w:type="spellStart"/>
      <w:r w:rsidR="002E486D" w:rsidRPr="002A04F3">
        <w:rPr>
          <w:sz w:val="28"/>
          <w:szCs w:val="28"/>
        </w:rPr>
        <w:t>Analys</w:t>
      </w:r>
      <w:r w:rsidR="00AF66EC" w:rsidRPr="002A04F3">
        <w:rPr>
          <w:sz w:val="28"/>
          <w:szCs w:val="28"/>
        </w:rPr>
        <w:t>is</w:t>
      </w:r>
      <w:proofErr w:type="spellEnd"/>
      <w:r w:rsidR="00AF66EC" w:rsidRPr="002A04F3">
        <w:rPr>
          <w:sz w:val="28"/>
          <w:szCs w:val="28"/>
        </w:rPr>
        <w:t xml:space="preserve"> (SAGA) est une cohorte prospe</w:t>
      </w:r>
      <w:r w:rsidR="002E486D" w:rsidRPr="002A04F3">
        <w:rPr>
          <w:sz w:val="28"/>
          <w:szCs w:val="28"/>
        </w:rPr>
        <w:t>ctive en Islande la</w:t>
      </w:r>
      <w:r w:rsidR="00D37AFD" w:rsidRPr="002A04F3">
        <w:rPr>
          <w:sz w:val="28"/>
          <w:szCs w:val="28"/>
        </w:rPr>
        <w:t>ncée en 2018,</w:t>
      </w:r>
      <w:r w:rsidR="002E486D" w:rsidRPr="002A04F3">
        <w:rPr>
          <w:sz w:val="28"/>
          <w:szCs w:val="28"/>
        </w:rPr>
        <w:t xml:space="preserve"> les femmes âgées de 18 à 69 ans et résidant en Islande (n</w:t>
      </w:r>
      <w:r w:rsidR="00E051D2" w:rsidRPr="002A04F3">
        <w:rPr>
          <w:sz w:val="28"/>
          <w:szCs w:val="28"/>
        </w:rPr>
        <w:t xml:space="preserve"> </w:t>
      </w:r>
      <w:r w:rsidR="002E486D" w:rsidRPr="002A04F3">
        <w:rPr>
          <w:sz w:val="28"/>
          <w:szCs w:val="28"/>
        </w:rPr>
        <w:t>=</w:t>
      </w:r>
      <w:r w:rsidR="00E051D2" w:rsidRPr="002A04F3">
        <w:rPr>
          <w:sz w:val="28"/>
          <w:szCs w:val="28"/>
        </w:rPr>
        <w:t xml:space="preserve"> </w:t>
      </w:r>
      <w:r w:rsidR="002E486D" w:rsidRPr="002A04F3">
        <w:rPr>
          <w:sz w:val="28"/>
          <w:szCs w:val="28"/>
        </w:rPr>
        <w:t>104 197) ont été invitées à participer à l'étude pa</w:t>
      </w:r>
      <w:r w:rsidR="00381368" w:rsidRPr="002A04F3">
        <w:rPr>
          <w:sz w:val="28"/>
          <w:szCs w:val="28"/>
        </w:rPr>
        <w:t xml:space="preserve">r un questionnaire électronique </w:t>
      </w:r>
      <w:r w:rsidR="002E486D" w:rsidRPr="002A04F3">
        <w:rPr>
          <w:sz w:val="28"/>
          <w:szCs w:val="28"/>
        </w:rPr>
        <w:t>recueillant des informations sur les antécédents</w:t>
      </w:r>
      <w:r w:rsidR="00381368" w:rsidRPr="002A04F3">
        <w:rPr>
          <w:sz w:val="28"/>
          <w:szCs w:val="28"/>
        </w:rPr>
        <w:t xml:space="preserve"> de traumatisme et l’état de </w:t>
      </w:r>
      <w:r w:rsidR="002E486D" w:rsidRPr="002A04F3">
        <w:rPr>
          <w:sz w:val="28"/>
          <w:szCs w:val="28"/>
        </w:rPr>
        <w:t>santé.</w:t>
      </w:r>
      <w:r w:rsidR="00831BD4" w:rsidRPr="002A04F3">
        <w:rPr>
          <w:sz w:val="28"/>
          <w:szCs w:val="28"/>
        </w:rPr>
        <w:t xml:space="preserve"> Au total a</w:t>
      </w:r>
      <w:r w:rsidR="002E486D" w:rsidRPr="002A04F3">
        <w:rPr>
          <w:sz w:val="28"/>
          <w:szCs w:val="28"/>
        </w:rPr>
        <w:t>près élimination des réponses</w:t>
      </w:r>
      <w:r w:rsidR="00AF66EC" w:rsidRPr="002A04F3">
        <w:rPr>
          <w:sz w:val="28"/>
          <w:szCs w:val="28"/>
        </w:rPr>
        <w:t xml:space="preserve"> manquantes, </w:t>
      </w:r>
      <w:r w:rsidR="002E486D" w:rsidRPr="002A04F3">
        <w:rPr>
          <w:sz w:val="28"/>
          <w:szCs w:val="28"/>
        </w:rPr>
        <w:t>il est resté 11 973 individus pour l'analyse.</w:t>
      </w:r>
    </w:p>
    <w:p w:rsidR="00D93177" w:rsidRPr="002A04F3" w:rsidRDefault="00D93177" w:rsidP="009F5C81">
      <w:pPr>
        <w:rPr>
          <w:sz w:val="28"/>
          <w:szCs w:val="28"/>
          <w:u w:val="single"/>
        </w:rPr>
      </w:pPr>
      <w:r w:rsidRPr="002A04F3">
        <w:rPr>
          <w:sz w:val="28"/>
          <w:szCs w:val="28"/>
        </w:rPr>
        <w:t xml:space="preserve">Une version islandaise modifiée du questionnaire de l'Organisation mondiale de la santé (OMS) sur les expériences négatives vécues pendant l'enfance (ACE-QI) a été utilisée </w:t>
      </w:r>
      <w:r w:rsidR="006C63D1" w:rsidRPr="002A04F3">
        <w:rPr>
          <w:sz w:val="28"/>
          <w:szCs w:val="28"/>
        </w:rPr>
        <w:t>pour évaluer l'exposition aux EN</w:t>
      </w:r>
      <w:r w:rsidR="00AF66EC" w:rsidRPr="002A04F3">
        <w:rPr>
          <w:sz w:val="28"/>
          <w:szCs w:val="28"/>
        </w:rPr>
        <w:t>E</w:t>
      </w:r>
      <w:r w:rsidRPr="002A04F3">
        <w:rPr>
          <w:sz w:val="28"/>
          <w:szCs w:val="28"/>
        </w:rPr>
        <w:t xml:space="preserve"> avant l'âge de 18 ans.</w:t>
      </w:r>
    </w:p>
    <w:p w:rsidR="001C02E2" w:rsidRPr="002A04F3" w:rsidRDefault="00056B7F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 xml:space="preserve">  </w:t>
      </w:r>
      <w:r w:rsidR="00141F3A" w:rsidRPr="002A04F3">
        <w:rPr>
          <w:sz w:val="28"/>
          <w:szCs w:val="28"/>
        </w:rPr>
        <w:t xml:space="preserve">Une version modifiée du </w:t>
      </w:r>
      <w:proofErr w:type="spellStart"/>
      <w:r w:rsidR="00141F3A" w:rsidRPr="002A04F3">
        <w:rPr>
          <w:sz w:val="28"/>
          <w:szCs w:val="28"/>
        </w:rPr>
        <w:t>Premenstrual</w:t>
      </w:r>
      <w:proofErr w:type="spellEnd"/>
      <w:r w:rsidR="00141F3A" w:rsidRPr="002A04F3">
        <w:rPr>
          <w:sz w:val="28"/>
          <w:szCs w:val="28"/>
        </w:rPr>
        <w:t xml:space="preserve"> </w:t>
      </w:r>
      <w:proofErr w:type="spellStart"/>
      <w:r w:rsidR="00141F3A" w:rsidRPr="002A04F3">
        <w:rPr>
          <w:sz w:val="28"/>
          <w:szCs w:val="28"/>
        </w:rPr>
        <w:t>Symptoms</w:t>
      </w:r>
      <w:proofErr w:type="spellEnd"/>
      <w:r w:rsidR="00141F3A" w:rsidRPr="002A04F3">
        <w:rPr>
          <w:sz w:val="28"/>
          <w:szCs w:val="28"/>
        </w:rPr>
        <w:t xml:space="preserve"> Screening </w:t>
      </w:r>
      <w:proofErr w:type="spellStart"/>
      <w:r w:rsidR="00141F3A" w:rsidRPr="002A04F3">
        <w:rPr>
          <w:sz w:val="28"/>
          <w:szCs w:val="28"/>
        </w:rPr>
        <w:t>Tool</w:t>
      </w:r>
      <w:proofErr w:type="spellEnd"/>
      <w:r w:rsidR="00141F3A" w:rsidRPr="002A04F3">
        <w:rPr>
          <w:sz w:val="28"/>
          <w:szCs w:val="28"/>
        </w:rPr>
        <w:t xml:space="preserve"> (PSST) a été f</w:t>
      </w:r>
      <w:r w:rsidR="00AF66EC" w:rsidRPr="002A04F3">
        <w:rPr>
          <w:sz w:val="28"/>
          <w:szCs w:val="28"/>
        </w:rPr>
        <w:t>ournie à toutes</w:t>
      </w:r>
      <w:r w:rsidR="00FD5432" w:rsidRPr="002A04F3">
        <w:rPr>
          <w:sz w:val="28"/>
          <w:szCs w:val="28"/>
        </w:rPr>
        <w:t xml:space="preserve"> les participant</w:t>
      </w:r>
      <w:r w:rsidR="00AF66EC" w:rsidRPr="002A04F3">
        <w:rPr>
          <w:sz w:val="28"/>
          <w:szCs w:val="28"/>
        </w:rPr>
        <w:t>e</w:t>
      </w:r>
      <w:r w:rsidR="00FD5432" w:rsidRPr="002A04F3">
        <w:rPr>
          <w:sz w:val="28"/>
          <w:szCs w:val="28"/>
        </w:rPr>
        <w:t xml:space="preserve">s </w:t>
      </w:r>
      <w:r w:rsidR="00141F3A" w:rsidRPr="002A04F3">
        <w:rPr>
          <w:sz w:val="28"/>
          <w:szCs w:val="28"/>
        </w:rPr>
        <w:t>pour évaluer</w:t>
      </w:r>
      <w:r w:rsidR="00FD5432" w:rsidRPr="002A04F3">
        <w:rPr>
          <w:sz w:val="28"/>
          <w:szCs w:val="28"/>
        </w:rPr>
        <w:t xml:space="preserve"> les troubles </w:t>
      </w:r>
      <w:proofErr w:type="spellStart"/>
      <w:r w:rsidR="00FD5432" w:rsidRPr="002A04F3">
        <w:rPr>
          <w:sz w:val="28"/>
          <w:szCs w:val="28"/>
        </w:rPr>
        <w:t>pré</w:t>
      </w:r>
      <w:r w:rsidRPr="002A04F3">
        <w:rPr>
          <w:sz w:val="28"/>
          <w:szCs w:val="28"/>
        </w:rPr>
        <w:t>-</w:t>
      </w:r>
      <w:r w:rsidR="00FD5432" w:rsidRPr="002A04F3">
        <w:rPr>
          <w:sz w:val="28"/>
          <w:szCs w:val="28"/>
        </w:rPr>
        <w:t>menstruels</w:t>
      </w:r>
      <w:proofErr w:type="spellEnd"/>
      <w:r w:rsidR="00AF66EC" w:rsidRPr="002A04F3">
        <w:rPr>
          <w:sz w:val="28"/>
          <w:szCs w:val="28"/>
        </w:rPr>
        <w:t>.</w:t>
      </w:r>
      <w:r w:rsidRPr="002A04F3">
        <w:rPr>
          <w:sz w:val="28"/>
          <w:szCs w:val="28"/>
        </w:rPr>
        <w:t xml:space="preserve"> </w:t>
      </w:r>
      <w:r w:rsidR="00FD5432" w:rsidRPr="002A04F3">
        <w:rPr>
          <w:sz w:val="28"/>
          <w:szCs w:val="28"/>
        </w:rPr>
        <w:t xml:space="preserve">Le PSST modifié </w:t>
      </w:r>
      <w:r w:rsidR="00141F3A" w:rsidRPr="002A04F3">
        <w:rPr>
          <w:sz w:val="28"/>
          <w:szCs w:val="28"/>
        </w:rPr>
        <w:t>évalue les symptômes pr</w:t>
      </w:r>
      <w:r w:rsidR="00FD5432" w:rsidRPr="002A04F3">
        <w:rPr>
          <w:sz w:val="28"/>
          <w:szCs w:val="28"/>
        </w:rPr>
        <w:t xml:space="preserve">émenstruels actuels et comprend </w:t>
      </w:r>
      <w:r w:rsidR="00141F3A" w:rsidRPr="002A04F3">
        <w:rPr>
          <w:sz w:val="28"/>
          <w:szCs w:val="28"/>
        </w:rPr>
        <w:t>12 items portant sur les symptômes préme</w:t>
      </w:r>
      <w:r w:rsidR="00FD5432" w:rsidRPr="002A04F3">
        <w:rPr>
          <w:sz w:val="28"/>
          <w:szCs w:val="28"/>
        </w:rPr>
        <w:t>nstruels physiques et affectifs</w:t>
      </w:r>
      <w:r w:rsidR="00141F3A" w:rsidRPr="002A04F3">
        <w:rPr>
          <w:sz w:val="28"/>
          <w:szCs w:val="28"/>
        </w:rPr>
        <w:t>, et un item sur l'</w:t>
      </w:r>
      <w:r w:rsidR="00FD5432" w:rsidRPr="002A04F3">
        <w:rPr>
          <w:sz w:val="28"/>
          <w:szCs w:val="28"/>
        </w:rPr>
        <w:t xml:space="preserve">impact des symptômes sur la </w:t>
      </w:r>
      <w:r w:rsidR="00141F3A" w:rsidRPr="002A04F3">
        <w:rPr>
          <w:sz w:val="28"/>
          <w:szCs w:val="28"/>
        </w:rPr>
        <w:t xml:space="preserve">vie quotidienne, le travail et les relations. </w:t>
      </w:r>
    </w:p>
    <w:p w:rsidR="00831BD4" w:rsidRPr="002A04F3" w:rsidRDefault="00A12107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Les symptômes actuels du trouble de stress post-traumatique</w:t>
      </w:r>
      <w:r w:rsidR="00827F83" w:rsidRPr="002A04F3">
        <w:rPr>
          <w:sz w:val="28"/>
          <w:szCs w:val="28"/>
        </w:rPr>
        <w:t xml:space="preserve"> </w:t>
      </w:r>
      <w:r w:rsidR="00AF66EC" w:rsidRPr="002A04F3">
        <w:rPr>
          <w:sz w:val="28"/>
          <w:szCs w:val="28"/>
        </w:rPr>
        <w:t>(TSPT</w:t>
      </w:r>
      <w:r w:rsidRPr="002A04F3">
        <w:rPr>
          <w:sz w:val="28"/>
          <w:szCs w:val="28"/>
        </w:rPr>
        <w:t>) ont été évalués à</w:t>
      </w:r>
      <w:r w:rsidR="00827F83" w:rsidRPr="002A04F3">
        <w:rPr>
          <w:sz w:val="28"/>
          <w:szCs w:val="28"/>
        </w:rPr>
        <w:t xml:space="preserve"> l'aide de la PTSD Checklist du DSM-5 (PCL-5)</w:t>
      </w:r>
      <w:r w:rsidRPr="002A04F3">
        <w:rPr>
          <w:sz w:val="28"/>
          <w:szCs w:val="28"/>
        </w:rPr>
        <w:t xml:space="preserve">. </w:t>
      </w:r>
    </w:p>
    <w:p w:rsidR="0067713A" w:rsidRPr="002A04F3" w:rsidRDefault="00A12107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lastRenderedPageBreak/>
        <w:t>Le module de dépres</w:t>
      </w:r>
      <w:r w:rsidR="005D77C2" w:rsidRPr="002A04F3">
        <w:rPr>
          <w:sz w:val="28"/>
          <w:szCs w:val="28"/>
        </w:rPr>
        <w:t>sion à 9 items du</w:t>
      </w:r>
      <w:r w:rsidR="00827F83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 xml:space="preserve">Patient </w:t>
      </w:r>
      <w:proofErr w:type="spellStart"/>
      <w:r w:rsidRPr="002A04F3">
        <w:rPr>
          <w:sz w:val="28"/>
          <w:szCs w:val="28"/>
        </w:rPr>
        <w:t>Health</w:t>
      </w:r>
      <w:proofErr w:type="spellEnd"/>
      <w:r w:rsidRPr="002A04F3">
        <w:rPr>
          <w:sz w:val="28"/>
          <w:szCs w:val="28"/>
        </w:rPr>
        <w:t xml:space="preserve"> Questionnaire (PHQ-9) e</w:t>
      </w:r>
      <w:r w:rsidR="00827F83" w:rsidRPr="002A04F3">
        <w:rPr>
          <w:sz w:val="28"/>
          <w:szCs w:val="28"/>
        </w:rPr>
        <w:t xml:space="preserve">t </w:t>
      </w:r>
      <w:r w:rsidRPr="002A04F3">
        <w:rPr>
          <w:sz w:val="28"/>
          <w:szCs w:val="28"/>
        </w:rPr>
        <w:t>l'échelle du trouble d'anxiété généralisée (GAD-7) ont été utilisés pour évaluer les symptômes de dépression et d'anxiété des deux semaines précédentes.</w:t>
      </w:r>
      <w:r w:rsidR="00827F83" w:rsidRPr="002A04F3">
        <w:rPr>
          <w:sz w:val="28"/>
          <w:szCs w:val="28"/>
        </w:rPr>
        <w:t xml:space="preserve"> </w:t>
      </w:r>
    </w:p>
    <w:p w:rsidR="00AD41B9" w:rsidRPr="002A04F3" w:rsidRDefault="00A12107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Le soutien social peut</w:t>
      </w:r>
      <w:r w:rsidR="00827F83" w:rsidRPr="002A04F3">
        <w:rPr>
          <w:sz w:val="28"/>
          <w:szCs w:val="28"/>
        </w:rPr>
        <w:t xml:space="preserve"> réduire l'impact négatif des ENE</w:t>
      </w:r>
      <w:r w:rsidRPr="002A04F3">
        <w:rPr>
          <w:sz w:val="28"/>
          <w:szCs w:val="28"/>
        </w:rPr>
        <w:t xml:space="preserve"> sur la sant</w:t>
      </w:r>
      <w:r w:rsidR="00AD41B9" w:rsidRPr="002A04F3">
        <w:rPr>
          <w:sz w:val="28"/>
          <w:szCs w:val="28"/>
        </w:rPr>
        <w:t>é mentale et les TPM</w:t>
      </w:r>
      <w:r w:rsidRPr="002A04F3">
        <w:rPr>
          <w:sz w:val="28"/>
          <w:szCs w:val="28"/>
        </w:rPr>
        <w:t>.</w:t>
      </w:r>
      <w:r w:rsidR="00827F83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La perception actuelle du soutien social a été</w:t>
      </w:r>
      <w:r w:rsidR="00827F83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évaluée à l'aide de l'échelle multidimensionnelle de soutien</w:t>
      </w:r>
      <w:r w:rsidR="00827F83" w:rsidRPr="002A04F3">
        <w:rPr>
          <w:sz w:val="28"/>
          <w:szCs w:val="28"/>
        </w:rPr>
        <w:t xml:space="preserve"> </w:t>
      </w:r>
      <w:r w:rsidR="002F60A5" w:rsidRPr="002A04F3">
        <w:rPr>
          <w:sz w:val="28"/>
          <w:szCs w:val="28"/>
        </w:rPr>
        <w:t>perçu</w:t>
      </w:r>
      <w:r w:rsidR="00AD41B9" w:rsidRPr="002A04F3">
        <w:rPr>
          <w:sz w:val="28"/>
          <w:szCs w:val="28"/>
        </w:rPr>
        <w:t>.</w:t>
      </w:r>
    </w:p>
    <w:p w:rsidR="00AF66EC" w:rsidRPr="002A04F3" w:rsidRDefault="00827F83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Les</w:t>
      </w:r>
      <w:r w:rsidR="00E051D2" w:rsidRPr="002A04F3">
        <w:rPr>
          <w:sz w:val="28"/>
          <w:szCs w:val="28"/>
        </w:rPr>
        <w:t xml:space="preserve"> </w:t>
      </w:r>
      <w:r w:rsidR="00A12107" w:rsidRPr="002A04F3">
        <w:rPr>
          <w:sz w:val="28"/>
          <w:szCs w:val="28"/>
        </w:rPr>
        <w:t>données démographiques des participant</w:t>
      </w:r>
      <w:r w:rsidR="00AF66EC" w:rsidRPr="002A04F3">
        <w:rPr>
          <w:sz w:val="28"/>
          <w:szCs w:val="28"/>
        </w:rPr>
        <w:t>e</w:t>
      </w:r>
      <w:r w:rsidR="00A12107" w:rsidRPr="002A04F3">
        <w:rPr>
          <w:sz w:val="28"/>
          <w:szCs w:val="28"/>
        </w:rPr>
        <w:t>s</w:t>
      </w:r>
      <w:r w:rsidRPr="002A04F3">
        <w:rPr>
          <w:sz w:val="28"/>
          <w:szCs w:val="28"/>
        </w:rPr>
        <w:t xml:space="preserve"> ont été collectionné</w:t>
      </w:r>
      <w:r w:rsidR="002F60A5" w:rsidRPr="002A04F3">
        <w:rPr>
          <w:sz w:val="28"/>
          <w:szCs w:val="28"/>
        </w:rPr>
        <w:t>e</w:t>
      </w:r>
      <w:r w:rsidRPr="002A04F3">
        <w:rPr>
          <w:sz w:val="28"/>
          <w:szCs w:val="28"/>
        </w:rPr>
        <w:t xml:space="preserve">s </w:t>
      </w:r>
      <w:r w:rsidR="002F60A5" w:rsidRPr="002A04F3">
        <w:rPr>
          <w:sz w:val="28"/>
          <w:szCs w:val="28"/>
        </w:rPr>
        <w:t xml:space="preserve">exhaustivement </w:t>
      </w:r>
      <w:r w:rsidRPr="002A04F3">
        <w:rPr>
          <w:sz w:val="28"/>
          <w:szCs w:val="28"/>
        </w:rPr>
        <w:t>avec les questionnaires</w:t>
      </w:r>
      <w:r w:rsidR="00A12107" w:rsidRPr="002A04F3">
        <w:rPr>
          <w:sz w:val="28"/>
          <w:szCs w:val="28"/>
        </w:rPr>
        <w:t xml:space="preserve">. </w:t>
      </w:r>
    </w:p>
    <w:p w:rsidR="00827F83" w:rsidRPr="002A04F3" w:rsidRDefault="0067713A" w:rsidP="002A04F3">
      <w:pPr>
        <w:rPr>
          <w:sz w:val="28"/>
          <w:szCs w:val="28"/>
        </w:rPr>
      </w:pPr>
      <w:r w:rsidRPr="002A04F3">
        <w:rPr>
          <w:sz w:val="28"/>
          <w:szCs w:val="28"/>
        </w:rPr>
        <w:t>L</w:t>
      </w:r>
      <w:r w:rsidR="00A12107" w:rsidRPr="002A04F3">
        <w:rPr>
          <w:sz w:val="28"/>
          <w:szCs w:val="28"/>
        </w:rPr>
        <w:t>es privations de l'enfance ont été évaluées à l'aide de la question suivante : "La situation économique de votre famille a-t-elle été si mauvaise que vous avez souffert de privations ?</w:t>
      </w:r>
      <w:r w:rsidR="00827F83" w:rsidRPr="002A04F3">
        <w:rPr>
          <w:sz w:val="28"/>
          <w:szCs w:val="28"/>
        </w:rPr>
        <w:t xml:space="preserve"> Par exemple, du manque </w:t>
      </w:r>
      <w:r w:rsidR="00A12107" w:rsidRPr="002A04F3">
        <w:rPr>
          <w:sz w:val="28"/>
          <w:szCs w:val="28"/>
        </w:rPr>
        <w:t>d'aliments nutritifs et/ou de vêtements chauds et de</w:t>
      </w:r>
      <w:r w:rsidR="00827F83" w:rsidRPr="002A04F3">
        <w:rPr>
          <w:sz w:val="28"/>
          <w:szCs w:val="28"/>
        </w:rPr>
        <w:t xml:space="preserve"> </w:t>
      </w:r>
      <w:r w:rsidR="00A12107" w:rsidRPr="002A04F3">
        <w:rPr>
          <w:sz w:val="28"/>
          <w:szCs w:val="28"/>
        </w:rPr>
        <w:t xml:space="preserve">chaussures appropriées pendant les mois d'hiver". </w:t>
      </w:r>
    </w:p>
    <w:p w:rsidR="007614C6" w:rsidRPr="002A04F3" w:rsidRDefault="007614C6" w:rsidP="007614C6">
      <w:pPr>
        <w:jc w:val="both"/>
        <w:rPr>
          <w:b/>
          <w:sz w:val="28"/>
          <w:szCs w:val="28"/>
        </w:rPr>
      </w:pPr>
      <w:r w:rsidRPr="002A04F3">
        <w:rPr>
          <w:b/>
          <w:sz w:val="28"/>
          <w:szCs w:val="28"/>
        </w:rPr>
        <w:t>Résultats :</w:t>
      </w:r>
    </w:p>
    <w:p w:rsidR="007614C6" w:rsidRPr="002A04F3" w:rsidRDefault="003B05CF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 xml:space="preserve">                   </w:t>
      </w:r>
      <w:r w:rsidR="007614C6" w:rsidRPr="002A04F3">
        <w:rPr>
          <w:sz w:val="28"/>
          <w:szCs w:val="28"/>
        </w:rPr>
        <w:t>Parmi les 11 973 femmes (âge moyen de 35,6</w:t>
      </w:r>
      <w:r w:rsidR="007614C6" w:rsidRPr="002A04F3">
        <w:rPr>
          <w:rFonts w:cstheme="minorHAnsi"/>
          <w:sz w:val="28"/>
          <w:szCs w:val="28"/>
        </w:rPr>
        <w:t>±</w:t>
      </w:r>
      <w:r w:rsidR="007614C6" w:rsidRPr="002A04F3">
        <w:rPr>
          <w:sz w:val="28"/>
          <w:szCs w:val="28"/>
        </w:rPr>
        <w:t xml:space="preserve">9,4), 3 235 (27 %) ont été classées comme des </w:t>
      </w:r>
      <w:r w:rsidR="00AD41B9" w:rsidRPr="002A04F3">
        <w:rPr>
          <w:sz w:val="28"/>
          <w:szCs w:val="28"/>
        </w:rPr>
        <w:t>trouble</w:t>
      </w:r>
      <w:r w:rsidR="00E051D2" w:rsidRPr="002A04F3">
        <w:rPr>
          <w:sz w:val="28"/>
          <w:szCs w:val="28"/>
        </w:rPr>
        <w:t>s</w:t>
      </w:r>
      <w:r w:rsidR="00AD41B9" w:rsidRPr="002A04F3">
        <w:rPr>
          <w:sz w:val="28"/>
          <w:szCs w:val="28"/>
        </w:rPr>
        <w:t xml:space="preserve"> </w:t>
      </w:r>
      <w:proofErr w:type="spellStart"/>
      <w:r w:rsidR="00AD41B9" w:rsidRPr="002A04F3">
        <w:rPr>
          <w:sz w:val="28"/>
          <w:szCs w:val="28"/>
        </w:rPr>
        <w:t>pré-menstruels</w:t>
      </w:r>
      <w:proofErr w:type="spellEnd"/>
      <w:r w:rsidR="007614C6" w:rsidRPr="002A04F3">
        <w:rPr>
          <w:sz w:val="28"/>
          <w:szCs w:val="28"/>
        </w:rPr>
        <w:t xml:space="preserve"> probables, dont 250</w:t>
      </w:r>
      <w:r w:rsidR="0067713A" w:rsidRPr="002A04F3">
        <w:rPr>
          <w:sz w:val="28"/>
          <w:szCs w:val="28"/>
        </w:rPr>
        <w:t>1 SPM</w:t>
      </w:r>
      <w:r w:rsidR="00AD41B9" w:rsidRPr="002A04F3">
        <w:rPr>
          <w:sz w:val="28"/>
          <w:szCs w:val="28"/>
        </w:rPr>
        <w:t xml:space="preserve"> (21%) et 734 TDPM (6</w:t>
      </w:r>
      <w:r w:rsidR="0067713A" w:rsidRPr="002A04F3">
        <w:rPr>
          <w:sz w:val="28"/>
          <w:szCs w:val="28"/>
        </w:rPr>
        <w:t xml:space="preserve"> %). Les femmes souffrant de TPM</w:t>
      </w:r>
      <w:r w:rsidR="007614C6" w:rsidRPr="002A04F3">
        <w:rPr>
          <w:sz w:val="28"/>
          <w:szCs w:val="28"/>
        </w:rPr>
        <w:t xml:space="preserve"> étaient plus susceptibles d'avoir souffert de privations durant l'enfance, avoir un bas niveau d'éducation ou un de revenu, d'être sans emploi et célibataires ou veuves au moment de la </w:t>
      </w:r>
      <w:r w:rsidR="00AD41B9" w:rsidRPr="002A04F3">
        <w:rPr>
          <w:sz w:val="28"/>
          <w:szCs w:val="28"/>
        </w:rPr>
        <w:t xml:space="preserve">réponse, </w:t>
      </w:r>
      <w:r w:rsidR="007614C6" w:rsidRPr="002A04F3">
        <w:rPr>
          <w:sz w:val="28"/>
          <w:szCs w:val="28"/>
        </w:rPr>
        <w:t xml:space="preserve">plus jeunes à la </w:t>
      </w:r>
      <w:proofErr w:type="spellStart"/>
      <w:r w:rsidR="007614C6" w:rsidRPr="002A04F3">
        <w:rPr>
          <w:sz w:val="28"/>
          <w:szCs w:val="28"/>
        </w:rPr>
        <w:t>ménarche</w:t>
      </w:r>
      <w:proofErr w:type="spellEnd"/>
      <w:r w:rsidR="007614C6" w:rsidRPr="002A04F3">
        <w:rPr>
          <w:sz w:val="28"/>
          <w:szCs w:val="28"/>
        </w:rPr>
        <w:t>, obèses, avaient moins d'enfants, buvaient et fumaient plus, et présentaient probablement une dépression, de l'anxiété et des troubles de stress post-traumatique (TSPT).</w:t>
      </w:r>
    </w:p>
    <w:p w:rsidR="00986D37" w:rsidRPr="002A04F3" w:rsidRDefault="007614C6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Au total, 9211 (77%)</w:t>
      </w:r>
      <w:r w:rsidR="00152CD5" w:rsidRPr="002A04F3">
        <w:rPr>
          <w:sz w:val="28"/>
          <w:szCs w:val="28"/>
        </w:rPr>
        <w:t xml:space="preserve"> femmes ont déclaré au moins une expérience négative durant l’enfance (</w:t>
      </w:r>
      <w:r w:rsidRPr="002A04F3">
        <w:rPr>
          <w:sz w:val="28"/>
          <w:szCs w:val="28"/>
        </w:rPr>
        <w:t>ENE</w:t>
      </w:r>
      <w:r w:rsidR="00152CD5" w:rsidRPr="002A04F3">
        <w:rPr>
          <w:sz w:val="28"/>
          <w:szCs w:val="28"/>
        </w:rPr>
        <w:t>)</w:t>
      </w:r>
      <w:r w:rsidRPr="002A04F3">
        <w:rPr>
          <w:sz w:val="28"/>
          <w:szCs w:val="28"/>
        </w:rPr>
        <w:t xml:space="preserve">. </w:t>
      </w:r>
      <w:r w:rsidR="0067713A" w:rsidRPr="002A04F3">
        <w:rPr>
          <w:sz w:val="28"/>
          <w:szCs w:val="28"/>
        </w:rPr>
        <w:t>La proportion de TPM</w:t>
      </w:r>
      <w:r w:rsidRPr="002A04F3">
        <w:rPr>
          <w:sz w:val="28"/>
          <w:szCs w:val="28"/>
        </w:rPr>
        <w:t xml:space="preserve"> est passée de 20 % chez les femmes sa</w:t>
      </w:r>
      <w:r w:rsidR="00152CD5" w:rsidRPr="002A04F3">
        <w:rPr>
          <w:sz w:val="28"/>
          <w:szCs w:val="28"/>
        </w:rPr>
        <w:t>ns ENE</w:t>
      </w:r>
      <w:r w:rsidRPr="002A04F3">
        <w:rPr>
          <w:sz w:val="28"/>
          <w:szCs w:val="28"/>
        </w:rPr>
        <w:t xml:space="preserve"> à 70 % chez celles ayant ≥</w:t>
      </w:r>
      <w:r w:rsidR="00152CD5" w:rsidRPr="002A04F3">
        <w:rPr>
          <w:sz w:val="28"/>
          <w:szCs w:val="28"/>
        </w:rPr>
        <w:t xml:space="preserve"> 4 ENE</w:t>
      </w:r>
      <w:r w:rsidRPr="002A04F3">
        <w:rPr>
          <w:sz w:val="28"/>
          <w:szCs w:val="28"/>
        </w:rPr>
        <w:t xml:space="preserve">. </w:t>
      </w:r>
      <w:r w:rsidR="0067713A" w:rsidRPr="002A04F3">
        <w:rPr>
          <w:sz w:val="28"/>
          <w:szCs w:val="28"/>
        </w:rPr>
        <w:t xml:space="preserve">La </w:t>
      </w:r>
      <w:r w:rsidR="00882183" w:rsidRPr="002A04F3">
        <w:rPr>
          <w:sz w:val="28"/>
          <w:szCs w:val="28"/>
        </w:rPr>
        <w:t xml:space="preserve">prévalence était </w:t>
      </w:r>
      <w:r w:rsidRPr="002A04F3">
        <w:rPr>
          <w:sz w:val="28"/>
          <w:szCs w:val="28"/>
        </w:rPr>
        <w:t xml:space="preserve">deux fois plus élevée chez les femmes ayant </w:t>
      </w:r>
      <w:r w:rsidR="00B436D0" w:rsidRPr="002A04F3">
        <w:rPr>
          <w:sz w:val="28"/>
          <w:szCs w:val="28"/>
        </w:rPr>
        <w:t>plus de 4 expériences négatives à l’enfance</w:t>
      </w:r>
      <w:r w:rsidR="00882183" w:rsidRPr="002A04F3">
        <w:rPr>
          <w:sz w:val="28"/>
          <w:szCs w:val="28"/>
        </w:rPr>
        <w:t>.</w:t>
      </w:r>
      <w:r w:rsidR="00986D37" w:rsidRPr="002A04F3">
        <w:rPr>
          <w:sz w:val="28"/>
          <w:szCs w:val="28"/>
        </w:rPr>
        <w:t xml:space="preserve"> </w:t>
      </w:r>
      <w:r w:rsidR="00B436D0" w:rsidRPr="002A04F3">
        <w:rPr>
          <w:sz w:val="28"/>
          <w:szCs w:val="28"/>
        </w:rPr>
        <w:t>U</w:t>
      </w:r>
      <w:r w:rsidRPr="002A04F3">
        <w:rPr>
          <w:sz w:val="28"/>
          <w:szCs w:val="28"/>
        </w:rPr>
        <w:t xml:space="preserve">ne association plus forte </w:t>
      </w:r>
      <w:r w:rsidR="00882183" w:rsidRPr="002A04F3">
        <w:rPr>
          <w:sz w:val="28"/>
          <w:szCs w:val="28"/>
        </w:rPr>
        <w:t>pour le TDPM par rapport au SPM</w:t>
      </w:r>
      <w:r w:rsidR="00986D37" w:rsidRPr="002A04F3">
        <w:rPr>
          <w:sz w:val="28"/>
          <w:szCs w:val="28"/>
        </w:rPr>
        <w:t xml:space="preserve"> </w:t>
      </w:r>
      <w:r w:rsidR="00B436D0" w:rsidRPr="002A04F3">
        <w:rPr>
          <w:sz w:val="28"/>
          <w:szCs w:val="28"/>
        </w:rPr>
        <w:t>a été notée</w:t>
      </w:r>
      <w:r w:rsidR="00882183" w:rsidRPr="002A04F3">
        <w:rPr>
          <w:sz w:val="28"/>
          <w:szCs w:val="28"/>
        </w:rPr>
        <w:t xml:space="preserve">. </w:t>
      </w:r>
    </w:p>
    <w:p w:rsidR="007614C6" w:rsidRPr="002A04F3" w:rsidRDefault="00044BFD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t>L</w:t>
      </w:r>
      <w:r w:rsidR="007614C6" w:rsidRPr="002A04F3">
        <w:rPr>
          <w:sz w:val="28"/>
          <w:szCs w:val="28"/>
        </w:rPr>
        <w:t>es associations sont restées significatives pour l'abus sexuel, la négligence affective, la violence familiale, la maladie mentale d'un membre du ménage</w:t>
      </w:r>
      <w:proofErr w:type="gramStart"/>
      <w:r w:rsidR="007614C6" w:rsidRPr="002A04F3">
        <w:rPr>
          <w:sz w:val="28"/>
          <w:szCs w:val="28"/>
        </w:rPr>
        <w:t xml:space="preserve">, </w:t>
      </w:r>
      <w:r w:rsidR="00882183" w:rsidRPr="002A04F3">
        <w:rPr>
          <w:sz w:val="28"/>
          <w:szCs w:val="28"/>
        </w:rPr>
        <w:t xml:space="preserve"> </w:t>
      </w:r>
      <w:r w:rsidR="007614C6" w:rsidRPr="002A04F3">
        <w:rPr>
          <w:sz w:val="28"/>
          <w:szCs w:val="28"/>
        </w:rPr>
        <w:t>et</w:t>
      </w:r>
      <w:proofErr w:type="gramEnd"/>
      <w:r w:rsidR="007614C6" w:rsidRPr="002A04F3">
        <w:rPr>
          <w:sz w:val="28"/>
          <w:szCs w:val="28"/>
        </w:rPr>
        <w:t xml:space="preserve"> la violence des pairs et la violence collective.</w:t>
      </w:r>
    </w:p>
    <w:p w:rsidR="007614C6" w:rsidRPr="002A04F3" w:rsidRDefault="00044BFD" w:rsidP="009F5C81">
      <w:pPr>
        <w:rPr>
          <w:sz w:val="28"/>
          <w:szCs w:val="28"/>
        </w:rPr>
      </w:pPr>
      <w:r w:rsidRPr="002A04F3">
        <w:rPr>
          <w:sz w:val="28"/>
          <w:szCs w:val="28"/>
        </w:rPr>
        <w:lastRenderedPageBreak/>
        <w:t>Il a également été constaté</w:t>
      </w:r>
      <w:r w:rsidR="007614C6" w:rsidRPr="002A04F3">
        <w:rPr>
          <w:sz w:val="28"/>
          <w:szCs w:val="28"/>
        </w:rPr>
        <w:t xml:space="preserve"> des associations plus</w:t>
      </w:r>
      <w:r w:rsidR="00C77AEB" w:rsidRPr="002A04F3">
        <w:rPr>
          <w:sz w:val="28"/>
          <w:szCs w:val="28"/>
        </w:rPr>
        <w:t xml:space="preserve"> importantes chez les personnes </w:t>
      </w:r>
      <w:r w:rsidRPr="002A04F3">
        <w:rPr>
          <w:sz w:val="28"/>
          <w:szCs w:val="28"/>
        </w:rPr>
        <w:t xml:space="preserve">avec </w:t>
      </w:r>
      <w:r w:rsidR="00C77AEB" w:rsidRPr="002A04F3">
        <w:rPr>
          <w:sz w:val="28"/>
          <w:szCs w:val="28"/>
        </w:rPr>
        <w:t>un soutien social plus faible.</w:t>
      </w:r>
    </w:p>
    <w:p w:rsidR="00E051D2" w:rsidRPr="002A04F3" w:rsidRDefault="000C521C" w:rsidP="00E051D2">
      <w:pPr>
        <w:jc w:val="both"/>
        <w:rPr>
          <w:b/>
          <w:sz w:val="28"/>
          <w:szCs w:val="28"/>
        </w:rPr>
      </w:pPr>
      <w:r w:rsidRPr="002A04F3">
        <w:rPr>
          <w:b/>
          <w:sz w:val="28"/>
          <w:szCs w:val="28"/>
        </w:rPr>
        <w:t>Discussion</w:t>
      </w:r>
      <w:r w:rsidR="009F5C81" w:rsidRPr="002A04F3">
        <w:rPr>
          <w:b/>
          <w:sz w:val="28"/>
          <w:szCs w:val="28"/>
        </w:rPr>
        <w:t> :</w:t>
      </w:r>
    </w:p>
    <w:p w:rsidR="00044BFD" w:rsidRPr="002A04F3" w:rsidRDefault="009F5C81" w:rsidP="00044BFD">
      <w:pPr>
        <w:rPr>
          <w:sz w:val="28"/>
          <w:szCs w:val="28"/>
        </w:rPr>
      </w:pPr>
      <w:r w:rsidRPr="002A04F3">
        <w:rPr>
          <w:sz w:val="28"/>
          <w:szCs w:val="28"/>
        </w:rPr>
        <w:t xml:space="preserve"> </w:t>
      </w:r>
      <w:r w:rsidR="00613538" w:rsidRPr="002A04F3">
        <w:rPr>
          <w:sz w:val="28"/>
          <w:szCs w:val="28"/>
        </w:rPr>
        <w:t xml:space="preserve">Selon les auteurs, </w:t>
      </w:r>
      <w:r w:rsidR="000C521C" w:rsidRPr="002A04F3">
        <w:rPr>
          <w:sz w:val="28"/>
          <w:szCs w:val="28"/>
        </w:rPr>
        <w:t>il s'agit de la première étude à examiner de manière exhaustive les associations e</w:t>
      </w:r>
      <w:r w:rsidRPr="002A04F3">
        <w:rPr>
          <w:sz w:val="28"/>
          <w:szCs w:val="28"/>
        </w:rPr>
        <w:t>ntre une gamme cumulative d'ENE</w:t>
      </w:r>
      <w:r w:rsidR="000C521C" w:rsidRPr="002A04F3">
        <w:rPr>
          <w:sz w:val="28"/>
          <w:szCs w:val="28"/>
        </w:rPr>
        <w:t xml:space="preserve"> et d</w:t>
      </w:r>
      <w:r w:rsidRPr="002A04F3">
        <w:rPr>
          <w:sz w:val="28"/>
          <w:szCs w:val="28"/>
        </w:rPr>
        <w:t xml:space="preserve">e </w:t>
      </w:r>
      <w:r w:rsidR="00613538" w:rsidRPr="002A04F3">
        <w:rPr>
          <w:sz w:val="28"/>
          <w:szCs w:val="28"/>
        </w:rPr>
        <w:t>TPM</w:t>
      </w:r>
      <w:r w:rsidR="000C521C" w:rsidRPr="002A04F3">
        <w:rPr>
          <w:sz w:val="28"/>
          <w:szCs w:val="28"/>
        </w:rPr>
        <w:t xml:space="preserve"> dans une population. </w:t>
      </w:r>
      <w:r w:rsidR="00044BFD" w:rsidRPr="002A04F3">
        <w:rPr>
          <w:sz w:val="28"/>
          <w:szCs w:val="28"/>
        </w:rPr>
        <w:t xml:space="preserve">Il a été mis en évidence </w:t>
      </w:r>
      <w:r w:rsidR="000C521C" w:rsidRPr="002A04F3">
        <w:rPr>
          <w:sz w:val="28"/>
          <w:szCs w:val="28"/>
        </w:rPr>
        <w:t xml:space="preserve">une relation positive et linéaire entre </w:t>
      </w:r>
      <w:r w:rsidR="000C521C" w:rsidRPr="002A04F3">
        <w:rPr>
          <w:b/>
          <w:sz w:val="28"/>
          <w:szCs w:val="28"/>
        </w:rPr>
        <w:t>le nombre cu</w:t>
      </w:r>
      <w:r w:rsidR="00613538" w:rsidRPr="002A04F3">
        <w:rPr>
          <w:b/>
          <w:sz w:val="28"/>
          <w:szCs w:val="28"/>
        </w:rPr>
        <w:t>mulatif d'ENE</w:t>
      </w:r>
      <w:r w:rsidR="000C521C" w:rsidRPr="002A04F3">
        <w:rPr>
          <w:b/>
          <w:sz w:val="28"/>
          <w:szCs w:val="28"/>
        </w:rPr>
        <w:t xml:space="preserve"> et les probables </w:t>
      </w:r>
      <w:r w:rsidR="00613538" w:rsidRPr="002A04F3">
        <w:rPr>
          <w:b/>
          <w:sz w:val="28"/>
          <w:szCs w:val="28"/>
        </w:rPr>
        <w:t>TPM</w:t>
      </w:r>
      <w:r w:rsidR="000C521C" w:rsidRPr="002A04F3">
        <w:rPr>
          <w:sz w:val="28"/>
          <w:szCs w:val="28"/>
        </w:rPr>
        <w:t>. L'association était plus forte pour le sous-type le plus sévère, le tr</w:t>
      </w:r>
      <w:r w:rsidR="00044BFD" w:rsidRPr="002A04F3">
        <w:rPr>
          <w:sz w:val="28"/>
          <w:szCs w:val="28"/>
        </w:rPr>
        <w:t>ouble dysphorique prémenstruel.</w:t>
      </w:r>
    </w:p>
    <w:p w:rsidR="00831BD4" w:rsidRPr="002A04F3" w:rsidRDefault="00C20AD1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 xml:space="preserve">A ce jour, cette étude est la première à documenter les associations entre 13 types courants d'ENE et les TPM dans un échantillon de population. </w:t>
      </w:r>
      <w:r w:rsidR="00705C73" w:rsidRPr="002A04F3">
        <w:rPr>
          <w:sz w:val="28"/>
          <w:szCs w:val="28"/>
        </w:rPr>
        <w:t xml:space="preserve">Une association </w:t>
      </w:r>
      <w:r w:rsidR="00C77AEB" w:rsidRPr="002A04F3">
        <w:rPr>
          <w:sz w:val="28"/>
          <w:szCs w:val="28"/>
        </w:rPr>
        <w:t>positive entre l'expositi</w:t>
      </w:r>
      <w:r w:rsidR="00613538" w:rsidRPr="002A04F3">
        <w:rPr>
          <w:sz w:val="28"/>
          <w:szCs w:val="28"/>
        </w:rPr>
        <w:t>on à deux ENE</w:t>
      </w:r>
      <w:r w:rsidR="00705C73" w:rsidRPr="002A04F3">
        <w:rPr>
          <w:sz w:val="28"/>
          <w:szCs w:val="28"/>
        </w:rPr>
        <w:t xml:space="preserve"> ou plus et le SPM </w:t>
      </w:r>
      <w:r w:rsidR="00C77AEB" w:rsidRPr="002A04F3">
        <w:rPr>
          <w:sz w:val="28"/>
          <w:szCs w:val="28"/>
        </w:rPr>
        <w:t>a été rapportée récemment d</w:t>
      </w:r>
      <w:r w:rsidR="00705C73" w:rsidRPr="002A04F3">
        <w:rPr>
          <w:sz w:val="28"/>
          <w:szCs w:val="28"/>
        </w:rPr>
        <w:t>ans une étude japonaise</w:t>
      </w:r>
      <w:r w:rsidR="00831BD4" w:rsidRPr="002A04F3">
        <w:rPr>
          <w:sz w:val="28"/>
          <w:szCs w:val="28"/>
        </w:rPr>
        <w:t xml:space="preserve">. </w:t>
      </w:r>
    </w:p>
    <w:p w:rsidR="00C77AEB" w:rsidRPr="002A04F3" w:rsidRDefault="00613538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Bien que les données sur les ENE</w:t>
      </w:r>
      <w:r w:rsidR="00C77AEB" w:rsidRPr="002A04F3">
        <w:rPr>
          <w:sz w:val="28"/>
          <w:szCs w:val="28"/>
        </w:rPr>
        <w:t xml:space="preserve"> aient été recueillies</w:t>
      </w:r>
      <w:r w:rsidR="00705C73" w:rsidRPr="002A04F3">
        <w:rPr>
          <w:sz w:val="28"/>
          <w:szCs w:val="28"/>
        </w:rPr>
        <w:t xml:space="preserve"> </w:t>
      </w:r>
      <w:r w:rsidR="00C77AEB" w:rsidRPr="002A04F3">
        <w:rPr>
          <w:sz w:val="28"/>
          <w:szCs w:val="28"/>
        </w:rPr>
        <w:t>rétrospectivement, les résultats cohérents sur l</w:t>
      </w:r>
      <w:r w:rsidR="00705C73" w:rsidRPr="002A04F3">
        <w:rPr>
          <w:sz w:val="28"/>
          <w:szCs w:val="28"/>
        </w:rPr>
        <w:t xml:space="preserve">a </w:t>
      </w:r>
      <w:r w:rsidR="00C77AEB" w:rsidRPr="002A04F3">
        <w:rPr>
          <w:sz w:val="28"/>
          <w:szCs w:val="28"/>
        </w:rPr>
        <w:t xml:space="preserve">relation entre le </w:t>
      </w:r>
      <w:r w:rsidR="00705C73" w:rsidRPr="002A04F3">
        <w:rPr>
          <w:sz w:val="28"/>
          <w:szCs w:val="28"/>
        </w:rPr>
        <w:t>nombre cumulé</w:t>
      </w:r>
      <w:r w:rsidRPr="002A04F3">
        <w:rPr>
          <w:sz w:val="28"/>
          <w:szCs w:val="28"/>
        </w:rPr>
        <w:t xml:space="preserve"> d'ENE et de TPM</w:t>
      </w:r>
      <w:r w:rsidR="00C77AEB" w:rsidRPr="002A04F3">
        <w:rPr>
          <w:sz w:val="28"/>
          <w:szCs w:val="28"/>
        </w:rPr>
        <w:t>, ainsi que l'association la plus forte</w:t>
      </w:r>
      <w:r w:rsidR="00705C73" w:rsidRPr="002A04F3">
        <w:rPr>
          <w:sz w:val="28"/>
          <w:szCs w:val="28"/>
        </w:rPr>
        <w:t xml:space="preserve"> </w:t>
      </w:r>
      <w:r w:rsidR="00C77AEB" w:rsidRPr="002A04F3">
        <w:rPr>
          <w:sz w:val="28"/>
          <w:szCs w:val="28"/>
        </w:rPr>
        <w:t xml:space="preserve">observée pour le trouble dysphorique prémenstruel </w:t>
      </w:r>
      <w:r w:rsidRPr="002A04F3">
        <w:rPr>
          <w:sz w:val="28"/>
          <w:szCs w:val="28"/>
        </w:rPr>
        <w:t xml:space="preserve">confirment le rôle des </w:t>
      </w:r>
      <w:r w:rsidR="00C77AEB" w:rsidRPr="002A04F3">
        <w:rPr>
          <w:sz w:val="28"/>
          <w:szCs w:val="28"/>
        </w:rPr>
        <w:t>E</w:t>
      </w:r>
      <w:r w:rsidRPr="002A04F3">
        <w:rPr>
          <w:sz w:val="28"/>
          <w:szCs w:val="28"/>
        </w:rPr>
        <w:t>NE</w:t>
      </w:r>
      <w:r w:rsidR="00C77AEB" w:rsidRPr="002A04F3">
        <w:rPr>
          <w:sz w:val="28"/>
          <w:szCs w:val="28"/>
        </w:rPr>
        <w:t xml:space="preserve"> dans le développement des troubles prémenstruels à un stade ultérieur de la vie.</w:t>
      </w:r>
      <w:r w:rsidR="001A4CA9" w:rsidRPr="002A04F3">
        <w:rPr>
          <w:sz w:val="28"/>
          <w:szCs w:val="28"/>
        </w:rPr>
        <w:t xml:space="preserve"> </w:t>
      </w:r>
    </w:p>
    <w:p w:rsidR="00C77AEB" w:rsidRPr="002A04F3" w:rsidRDefault="00613538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Il a été constaté que</w:t>
      </w:r>
      <w:r w:rsidR="00C77AEB" w:rsidRPr="002A04F3">
        <w:rPr>
          <w:sz w:val="28"/>
          <w:szCs w:val="28"/>
        </w:rPr>
        <w:t xml:space="preserve"> la négligence affective était le</w:t>
      </w:r>
      <w:r w:rsidRPr="002A04F3">
        <w:rPr>
          <w:sz w:val="28"/>
          <w:szCs w:val="28"/>
        </w:rPr>
        <w:t xml:space="preserve"> plus fortement associée aux TPM</w:t>
      </w:r>
      <w:r w:rsidR="00C77AEB" w:rsidRPr="002A04F3">
        <w:rPr>
          <w:sz w:val="28"/>
          <w:szCs w:val="28"/>
        </w:rPr>
        <w:t xml:space="preserve">, ce qui est conforme aux résultats antérieurs indiquant que la négligence affective est </w:t>
      </w:r>
      <w:r w:rsidRPr="002A04F3">
        <w:rPr>
          <w:sz w:val="28"/>
          <w:szCs w:val="28"/>
        </w:rPr>
        <w:t>un facteur de risque important</w:t>
      </w:r>
      <w:r w:rsidR="00C77AEB" w:rsidRPr="002A04F3">
        <w:rPr>
          <w:sz w:val="28"/>
          <w:szCs w:val="28"/>
        </w:rPr>
        <w:t>.</w:t>
      </w:r>
    </w:p>
    <w:p w:rsidR="00831BD4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La dé</w:t>
      </w:r>
      <w:r w:rsidR="00705C73" w:rsidRPr="002A04F3">
        <w:rPr>
          <w:sz w:val="28"/>
          <w:szCs w:val="28"/>
        </w:rPr>
        <w:t xml:space="preserve">pression, l'irritabilité </w:t>
      </w:r>
      <w:r w:rsidRPr="002A04F3">
        <w:rPr>
          <w:sz w:val="28"/>
          <w:szCs w:val="28"/>
        </w:rPr>
        <w:t xml:space="preserve">et les symptômes d'anxiété </w:t>
      </w:r>
      <w:r w:rsidR="008E1808" w:rsidRPr="002A04F3">
        <w:rPr>
          <w:sz w:val="28"/>
          <w:szCs w:val="28"/>
        </w:rPr>
        <w:t xml:space="preserve">sont des plaintes courantes </w:t>
      </w:r>
      <w:r w:rsidRPr="002A04F3">
        <w:rPr>
          <w:sz w:val="28"/>
          <w:szCs w:val="28"/>
        </w:rPr>
        <w:t>chez les personnes exposées à la maltraitance émotionnelle</w:t>
      </w:r>
      <w:r w:rsidR="008E1808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et sont des s</w:t>
      </w:r>
      <w:r w:rsidR="008E1808" w:rsidRPr="002A04F3">
        <w:rPr>
          <w:sz w:val="28"/>
          <w:szCs w:val="28"/>
        </w:rPr>
        <w:t xml:space="preserve">ymptômes essentiels des TPM. </w:t>
      </w:r>
      <w:r w:rsidRPr="002A04F3">
        <w:rPr>
          <w:sz w:val="28"/>
          <w:szCs w:val="28"/>
        </w:rPr>
        <w:t xml:space="preserve">La </w:t>
      </w:r>
      <w:proofErr w:type="spellStart"/>
      <w:r w:rsidRPr="002A04F3">
        <w:rPr>
          <w:sz w:val="28"/>
          <w:szCs w:val="28"/>
        </w:rPr>
        <w:t>dysrégulation</w:t>
      </w:r>
      <w:proofErr w:type="spellEnd"/>
      <w:r w:rsidRPr="002A04F3">
        <w:rPr>
          <w:sz w:val="28"/>
          <w:szCs w:val="28"/>
        </w:rPr>
        <w:t xml:space="preserve"> émotionnelle a été signalée comme une voie importante vers des résultats défavorables après des</w:t>
      </w:r>
      <w:r w:rsidR="008E1808" w:rsidRPr="002A04F3">
        <w:rPr>
          <w:sz w:val="28"/>
          <w:szCs w:val="28"/>
        </w:rPr>
        <w:t xml:space="preserve"> adversités de l'enfance</w:t>
      </w:r>
      <w:r w:rsidRPr="002A04F3">
        <w:rPr>
          <w:sz w:val="28"/>
          <w:szCs w:val="28"/>
        </w:rPr>
        <w:t xml:space="preserve">. </w:t>
      </w:r>
    </w:p>
    <w:p w:rsidR="00C77AEB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Plus important encore,</w:t>
      </w:r>
      <w:r w:rsidR="008E1808" w:rsidRPr="002A04F3">
        <w:rPr>
          <w:sz w:val="28"/>
          <w:szCs w:val="28"/>
        </w:rPr>
        <w:t xml:space="preserve"> </w:t>
      </w:r>
      <w:r w:rsidR="00831BD4" w:rsidRPr="002A04F3">
        <w:rPr>
          <w:sz w:val="28"/>
          <w:szCs w:val="28"/>
        </w:rPr>
        <w:t>ce</w:t>
      </w:r>
      <w:r w:rsidRPr="002A04F3">
        <w:rPr>
          <w:sz w:val="28"/>
          <w:szCs w:val="28"/>
        </w:rPr>
        <w:t>s résultats viennent enrichir la base de connaissances selon laquelle</w:t>
      </w:r>
      <w:r w:rsidR="008E1808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les dysfonctionnements du foyer et les expériences de violence pendant</w:t>
      </w:r>
      <w:r w:rsidR="008E1808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l'enfance étaient également asso</w:t>
      </w:r>
      <w:r w:rsidR="00613538" w:rsidRPr="002A04F3">
        <w:rPr>
          <w:sz w:val="28"/>
          <w:szCs w:val="28"/>
        </w:rPr>
        <w:t>ciés de manière positive aux TPM</w:t>
      </w:r>
      <w:r w:rsidRPr="002A04F3">
        <w:rPr>
          <w:sz w:val="28"/>
          <w:szCs w:val="28"/>
        </w:rPr>
        <w:t>.</w:t>
      </w:r>
    </w:p>
    <w:p w:rsidR="00C77AEB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Les associations étaient particulièrement fortes pour les maladies mentales des membres du ménage, ce qui pourrait s'expliquer, au moins en partie, par la responsabilité génétique à l'égard des troubles psychiatriques.</w:t>
      </w:r>
    </w:p>
    <w:p w:rsidR="00613538" w:rsidRPr="002A04F3" w:rsidRDefault="00613538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lastRenderedPageBreak/>
        <w:t>Les ENE</w:t>
      </w:r>
      <w:r w:rsidR="00C77AEB" w:rsidRPr="002A04F3">
        <w:rPr>
          <w:sz w:val="28"/>
          <w:szCs w:val="28"/>
        </w:rPr>
        <w:t xml:space="preserve"> sont associés </w:t>
      </w:r>
      <w:r w:rsidR="004670BF" w:rsidRPr="002A04F3">
        <w:rPr>
          <w:sz w:val="28"/>
          <w:szCs w:val="28"/>
        </w:rPr>
        <w:t xml:space="preserve">aux privations de l'enfance </w:t>
      </w:r>
      <w:r w:rsidR="00C77AEB" w:rsidRPr="002A04F3">
        <w:rPr>
          <w:sz w:val="28"/>
          <w:szCs w:val="28"/>
        </w:rPr>
        <w:t xml:space="preserve">et </w:t>
      </w:r>
      <w:r w:rsidRPr="002A04F3">
        <w:rPr>
          <w:sz w:val="28"/>
          <w:szCs w:val="28"/>
        </w:rPr>
        <w:t>ceux-ci</w:t>
      </w:r>
      <w:r w:rsidR="004670BF" w:rsidRPr="002A04F3">
        <w:rPr>
          <w:sz w:val="28"/>
          <w:szCs w:val="28"/>
        </w:rPr>
        <w:t xml:space="preserve"> ont été </w:t>
      </w:r>
      <w:r w:rsidR="00C77AEB" w:rsidRPr="002A04F3">
        <w:rPr>
          <w:sz w:val="28"/>
          <w:szCs w:val="28"/>
        </w:rPr>
        <w:t>associés à des résultats défavorables en matière de santé physique et mentale</w:t>
      </w:r>
      <w:r w:rsidR="004670BF" w:rsidRPr="002A04F3">
        <w:rPr>
          <w:sz w:val="28"/>
          <w:szCs w:val="28"/>
        </w:rPr>
        <w:t xml:space="preserve"> à l'âge adulte</w:t>
      </w:r>
      <w:r w:rsidR="00C77AEB" w:rsidRPr="002A04F3">
        <w:rPr>
          <w:sz w:val="28"/>
          <w:szCs w:val="28"/>
        </w:rPr>
        <w:t>. Cependant, les études</w:t>
      </w:r>
      <w:r w:rsidR="004670BF" w:rsidRPr="002A04F3">
        <w:rPr>
          <w:sz w:val="28"/>
          <w:szCs w:val="28"/>
        </w:rPr>
        <w:t xml:space="preserve"> précédentes sur les </w:t>
      </w:r>
      <w:r w:rsidR="00C77AEB" w:rsidRPr="002A04F3">
        <w:rPr>
          <w:sz w:val="28"/>
          <w:szCs w:val="28"/>
        </w:rPr>
        <w:t>facteurs</w:t>
      </w:r>
      <w:r w:rsidRPr="002A04F3">
        <w:rPr>
          <w:sz w:val="28"/>
          <w:szCs w:val="28"/>
        </w:rPr>
        <w:t xml:space="preserve"> de risque de TPM</w:t>
      </w:r>
      <w:r w:rsidR="00C77AEB" w:rsidRPr="002A04F3">
        <w:rPr>
          <w:sz w:val="28"/>
          <w:szCs w:val="28"/>
        </w:rPr>
        <w:t xml:space="preserve"> au début de la vie manquent d'informations sur la privation</w:t>
      </w:r>
      <w:r w:rsidRPr="002A04F3">
        <w:rPr>
          <w:sz w:val="28"/>
          <w:szCs w:val="28"/>
        </w:rPr>
        <w:t xml:space="preserve"> </w:t>
      </w:r>
      <w:r w:rsidR="004670BF" w:rsidRPr="002A04F3">
        <w:rPr>
          <w:sz w:val="28"/>
          <w:szCs w:val="28"/>
        </w:rPr>
        <w:t>lors de l’enfance</w:t>
      </w:r>
      <w:r w:rsidR="00C77AEB" w:rsidRPr="002A04F3">
        <w:rPr>
          <w:sz w:val="28"/>
          <w:szCs w:val="28"/>
        </w:rPr>
        <w:t xml:space="preserve">. </w:t>
      </w:r>
    </w:p>
    <w:p w:rsidR="00C77AEB" w:rsidRPr="002A04F3" w:rsidRDefault="002E063E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 xml:space="preserve">Le soutien social peut aider </w:t>
      </w:r>
      <w:r w:rsidR="00C77AEB" w:rsidRPr="002A04F3">
        <w:rPr>
          <w:sz w:val="28"/>
          <w:szCs w:val="28"/>
        </w:rPr>
        <w:t>à cultiver la résilience chez les pe</w:t>
      </w:r>
      <w:r w:rsidR="00E051D2" w:rsidRPr="002A04F3">
        <w:rPr>
          <w:sz w:val="28"/>
          <w:szCs w:val="28"/>
        </w:rPr>
        <w:t>rsonnes exposées aux ENE</w:t>
      </w:r>
      <w:r w:rsidRPr="002A04F3">
        <w:rPr>
          <w:sz w:val="28"/>
          <w:szCs w:val="28"/>
        </w:rPr>
        <w:t xml:space="preserve"> </w:t>
      </w:r>
      <w:r w:rsidR="00C77AEB" w:rsidRPr="002A04F3">
        <w:rPr>
          <w:sz w:val="28"/>
          <w:szCs w:val="28"/>
        </w:rPr>
        <w:t>et ainsi atténuer les effets négatifs sur la santé mentale</w:t>
      </w:r>
      <w:r w:rsidR="00613538" w:rsidRPr="002A04F3">
        <w:rPr>
          <w:sz w:val="28"/>
          <w:szCs w:val="28"/>
        </w:rPr>
        <w:t>. En effet, les</w:t>
      </w:r>
      <w:r w:rsidR="00C77AEB" w:rsidRPr="002A04F3">
        <w:rPr>
          <w:sz w:val="28"/>
          <w:szCs w:val="28"/>
        </w:rPr>
        <w:t xml:space="preserve"> résultats indiquent une association plus forte</w:t>
      </w:r>
      <w:r w:rsidRPr="002A04F3">
        <w:rPr>
          <w:sz w:val="28"/>
          <w:szCs w:val="28"/>
        </w:rPr>
        <w:t xml:space="preserve"> </w:t>
      </w:r>
      <w:r w:rsidR="00E051D2" w:rsidRPr="002A04F3">
        <w:rPr>
          <w:sz w:val="28"/>
          <w:szCs w:val="28"/>
        </w:rPr>
        <w:t>entre le nombre d'EN</w:t>
      </w:r>
      <w:r w:rsidR="00C77AEB" w:rsidRPr="002A04F3">
        <w:rPr>
          <w:sz w:val="28"/>
          <w:szCs w:val="28"/>
        </w:rPr>
        <w:t>E et de</w:t>
      </w:r>
      <w:r w:rsidR="00E051D2" w:rsidRPr="002A04F3">
        <w:rPr>
          <w:sz w:val="28"/>
          <w:szCs w:val="28"/>
        </w:rPr>
        <w:t xml:space="preserve"> TPP</w:t>
      </w:r>
      <w:r w:rsidRPr="002A04F3">
        <w:rPr>
          <w:sz w:val="28"/>
          <w:szCs w:val="28"/>
        </w:rPr>
        <w:t xml:space="preserve"> chez les individus </w:t>
      </w:r>
      <w:r w:rsidR="00C77AEB" w:rsidRPr="002A04F3">
        <w:rPr>
          <w:sz w:val="28"/>
          <w:szCs w:val="28"/>
        </w:rPr>
        <w:t>ayant un faible niveau de sout</w:t>
      </w:r>
      <w:r w:rsidRPr="002A04F3">
        <w:rPr>
          <w:sz w:val="28"/>
          <w:szCs w:val="28"/>
        </w:rPr>
        <w:t xml:space="preserve">ien social. </w:t>
      </w:r>
      <w:r w:rsidR="00E051D2" w:rsidRPr="002A04F3">
        <w:rPr>
          <w:sz w:val="28"/>
          <w:szCs w:val="28"/>
        </w:rPr>
        <w:t xml:space="preserve"> </w:t>
      </w:r>
    </w:p>
    <w:p w:rsidR="002E063E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Les études à venir devront explorer l'impact des différentes sources de soutien social sur cette</w:t>
      </w:r>
      <w:r w:rsidR="002E063E" w:rsidRPr="002A04F3">
        <w:rPr>
          <w:sz w:val="28"/>
          <w:szCs w:val="28"/>
        </w:rPr>
        <w:t xml:space="preserve"> association, comme par exemple </w:t>
      </w:r>
      <w:r w:rsidRPr="002A04F3">
        <w:rPr>
          <w:sz w:val="28"/>
          <w:szCs w:val="28"/>
        </w:rPr>
        <w:t>la fam</w:t>
      </w:r>
      <w:r w:rsidR="002E063E" w:rsidRPr="002A04F3">
        <w:rPr>
          <w:sz w:val="28"/>
          <w:szCs w:val="28"/>
        </w:rPr>
        <w:t>ille, les amis ou la communauté.</w:t>
      </w:r>
      <w:r w:rsidR="00E051D2" w:rsidRPr="002A04F3">
        <w:rPr>
          <w:sz w:val="28"/>
          <w:szCs w:val="28"/>
        </w:rPr>
        <w:t xml:space="preserve"> </w:t>
      </w:r>
    </w:p>
    <w:p w:rsidR="00C77AEB" w:rsidRPr="002A04F3" w:rsidRDefault="00613538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Les ENE</w:t>
      </w:r>
      <w:r w:rsidR="00C77AEB" w:rsidRPr="002A04F3">
        <w:rPr>
          <w:sz w:val="28"/>
          <w:szCs w:val="28"/>
        </w:rPr>
        <w:t xml:space="preserve"> sont </w:t>
      </w:r>
      <w:r w:rsidR="002E063E" w:rsidRPr="002A04F3">
        <w:rPr>
          <w:sz w:val="28"/>
          <w:szCs w:val="28"/>
        </w:rPr>
        <w:t>fortem</w:t>
      </w:r>
      <w:r w:rsidR="00831BD4" w:rsidRPr="002A04F3">
        <w:rPr>
          <w:sz w:val="28"/>
          <w:szCs w:val="28"/>
        </w:rPr>
        <w:t>ent associés au T</w:t>
      </w:r>
      <w:r w:rsidRPr="002A04F3">
        <w:rPr>
          <w:sz w:val="28"/>
          <w:szCs w:val="28"/>
        </w:rPr>
        <w:t>SPT</w:t>
      </w:r>
      <w:r w:rsidR="002E063E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 xml:space="preserve">et celui-ci </w:t>
      </w:r>
      <w:r w:rsidR="00C77AEB" w:rsidRPr="002A04F3">
        <w:rPr>
          <w:sz w:val="28"/>
          <w:szCs w:val="28"/>
        </w:rPr>
        <w:t>est associé à</w:t>
      </w:r>
      <w:r w:rsidR="002E063E" w:rsidRPr="002A04F3">
        <w:rPr>
          <w:sz w:val="28"/>
          <w:szCs w:val="28"/>
        </w:rPr>
        <w:t xml:space="preserve"> un risque ultérieur de TPM</w:t>
      </w:r>
      <w:r w:rsidR="00C77AEB" w:rsidRPr="002A04F3">
        <w:rPr>
          <w:sz w:val="28"/>
          <w:szCs w:val="28"/>
        </w:rPr>
        <w:t>.</w:t>
      </w:r>
    </w:p>
    <w:p w:rsidR="00831BD4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Ainsi, il est possible que</w:t>
      </w:r>
      <w:r w:rsidR="00831BD4" w:rsidRPr="002A04F3">
        <w:rPr>
          <w:sz w:val="28"/>
          <w:szCs w:val="28"/>
        </w:rPr>
        <w:t xml:space="preserve"> le T</w:t>
      </w:r>
      <w:r w:rsidRPr="002A04F3">
        <w:rPr>
          <w:sz w:val="28"/>
          <w:szCs w:val="28"/>
        </w:rPr>
        <w:t>SPT et d'autres symptômes de la</w:t>
      </w:r>
      <w:r w:rsidR="002E063E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psychopathologie puissent explique</w:t>
      </w:r>
      <w:r w:rsidR="002E063E" w:rsidRPr="002A04F3">
        <w:rPr>
          <w:sz w:val="28"/>
          <w:szCs w:val="28"/>
        </w:rPr>
        <w:t xml:space="preserve">r l'association observée </w:t>
      </w:r>
      <w:r w:rsidRPr="002A04F3">
        <w:rPr>
          <w:sz w:val="28"/>
          <w:szCs w:val="28"/>
        </w:rPr>
        <w:t>par le biais d'une réponse biol</w:t>
      </w:r>
      <w:r w:rsidR="00F41645" w:rsidRPr="002A04F3">
        <w:rPr>
          <w:sz w:val="28"/>
          <w:szCs w:val="28"/>
        </w:rPr>
        <w:t xml:space="preserve">ogique perturbée au stress </w:t>
      </w:r>
      <w:r w:rsidRPr="002A04F3">
        <w:rPr>
          <w:sz w:val="28"/>
          <w:szCs w:val="28"/>
        </w:rPr>
        <w:t xml:space="preserve">ou une </w:t>
      </w:r>
      <w:proofErr w:type="spellStart"/>
      <w:r w:rsidRPr="002A04F3">
        <w:rPr>
          <w:sz w:val="28"/>
          <w:szCs w:val="28"/>
        </w:rPr>
        <w:t>dys</w:t>
      </w:r>
      <w:r w:rsidR="00F41645" w:rsidRPr="002A04F3">
        <w:rPr>
          <w:sz w:val="28"/>
          <w:szCs w:val="28"/>
        </w:rPr>
        <w:t>régulation</w:t>
      </w:r>
      <w:proofErr w:type="spellEnd"/>
      <w:r w:rsidR="00F41645" w:rsidRPr="002A04F3">
        <w:rPr>
          <w:sz w:val="28"/>
          <w:szCs w:val="28"/>
        </w:rPr>
        <w:t xml:space="preserve"> émotionnelle</w:t>
      </w:r>
      <w:r w:rsidR="00613538" w:rsidRPr="002A04F3">
        <w:rPr>
          <w:sz w:val="28"/>
          <w:szCs w:val="28"/>
        </w:rPr>
        <w:t xml:space="preserve">. </w:t>
      </w:r>
    </w:p>
    <w:p w:rsidR="00C77AEB" w:rsidRPr="002A04F3" w:rsidRDefault="00C77AE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Le dérèglement de l</w:t>
      </w:r>
      <w:r w:rsidR="00E051D2" w:rsidRPr="002A04F3">
        <w:rPr>
          <w:sz w:val="28"/>
          <w:szCs w:val="28"/>
        </w:rPr>
        <w:t>'axe HPA après les ENE</w:t>
      </w:r>
      <w:r w:rsidR="00F41645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pourrait entraîner une plus grande susceptib</w:t>
      </w:r>
      <w:r w:rsidR="00F41645" w:rsidRPr="002A04F3">
        <w:rPr>
          <w:sz w:val="28"/>
          <w:szCs w:val="28"/>
        </w:rPr>
        <w:t xml:space="preserve">ilité à développer des </w:t>
      </w:r>
      <w:r w:rsidRPr="002A04F3">
        <w:rPr>
          <w:sz w:val="28"/>
          <w:szCs w:val="28"/>
        </w:rPr>
        <w:t>syndromes</w:t>
      </w:r>
      <w:r w:rsidR="00F41645" w:rsidRPr="002A04F3">
        <w:rPr>
          <w:sz w:val="28"/>
          <w:szCs w:val="28"/>
        </w:rPr>
        <w:t xml:space="preserve"> prémenstruels</w:t>
      </w:r>
      <w:r w:rsidRPr="002A04F3">
        <w:rPr>
          <w:sz w:val="28"/>
          <w:szCs w:val="28"/>
        </w:rPr>
        <w:t>. L'augmentation du volume de l'amygdale après les adversités de l'enfance, qui est associé à une réponse anormale du cortisol au stress psychosocial, est également observé</w:t>
      </w:r>
      <w:r w:rsidR="00613538" w:rsidRPr="002A04F3">
        <w:rPr>
          <w:sz w:val="28"/>
          <w:szCs w:val="28"/>
        </w:rPr>
        <w:t>e</w:t>
      </w:r>
      <w:r w:rsidR="00F41645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 xml:space="preserve">chez </w:t>
      </w:r>
      <w:r w:rsidR="00F41645" w:rsidRPr="002A04F3">
        <w:rPr>
          <w:sz w:val="28"/>
          <w:szCs w:val="28"/>
        </w:rPr>
        <w:t>les femmes souffr</w:t>
      </w:r>
      <w:r w:rsidR="00613538" w:rsidRPr="002A04F3">
        <w:rPr>
          <w:sz w:val="28"/>
          <w:szCs w:val="28"/>
        </w:rPr>
        <w:t>ant de TPM</w:t>
      </w:r>
      <w:r w:rsidR="00F41645" w:rsidRPr="002A04F3">
        <w:rPr>
          <w:sz w:val="28"/>
          <w:szCs w:val="28"/>
        </w:rPr>
        <w:t>. Néanmoins, des</w:t>
      </w:r>
      <w:r w:rsidR="00613538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 xml:space="preserve">recherches futures sont nécessaires pour </w:t>
      </w:r>
      <w:r w:rsidR="00F41645" w:rsidRPr="002A04F3">
        <w:rPr>
          <w:sz w:val="28"/>
          <w:szCs w:val="28"/>
        </w:rPr>
        <w:t xml:space="preserve">en </w:t>
      </w:r>
      <w:r w:rsidRPr="002A04F3">
        <w:rPr>
          <w:sz w:val="28"/>
          <w:szCs w:val="28"/>
        </w:rPr>
        <w:t>comprendre les</w:t>
      </w:r>
      <w:r w:rsidR="00F41645" w:rsidRPr="002A04F3">
        <w:rPr>
          <w:sz w:val="28"/>
          <w:szCs w:val="28"/>
        </w:rPr>
        <w:t xml:space="preserve"> fondements biologiques</w:t>
      </w:r>
      <w:r w:rsidRPr="002A04F3">
        <w:rPr>
          <w:sz w:val="28"/>
          <w:szCs w:val="28"/>
        </w:rPr>
        <w:t>.</w:t>
      </w:r>
    </w:p>
    <w:p w:rsidR="00837033" w:rsidRPr="002A04F3" w:rsidRDefault="00837033" w:rsidP="00E051D2">
      <w:pPr>
        <w:rPr>
          <w:b/>
          <w:sz w:val="28"/>
          <w:szCs w:val="28"/>
        </w:rPr>
      </w:pPr>
      <w:r w:rsidRPr="002A04F3">
        <w:rPr>
          <w:b/>
          <w:sz w:val="28"/>
          <w:szCs w:val="28"/>
        </w:rPr>
        <w:t>Conclusions</w:t>
      </w:r>
      <w:r w:rsidR="00E560CC" w:rsidRPr="002A04F3">
        <w:rPr>
          <w:b/>
          <w:sz w:val="28"/>
          <w:szCs w:val="28"/>
        </w:rPr>
        <w:t> :</w:t>
      </w:r>
    </w:p>
    <w:p w:rsidR="00E560CC" w:rsidRPr="002A04F3" w:rsidRDefault="00080B5B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Les</w:t>
      </w:r>
      <w:r w:rsidR="00837033" w:rsidRPr="002A04F3">
        <w:rPr>
          <w:sz w:val="28"/>
          <w:szCs w:val="28"/>
        </w:rPr>
        <w:t xml:space="preserve"> résultats</w:t>
      </w:r>
      <w:r w:rsidRPr="002A04F3">
        <w:rPr>
          <w:sz w:val="28"/>
          <w:szCs w:val="28"/>
        </w:rPr>
        <w:t xml:space="preserve"> de cette étude</w:t>
      </w:r>
      <w:r w:rsidR="00837033" w:rsidRPr="002A04F3">
        <w:rPr>
          <w:sz w:val="28"/>
          <w:szCs w:val="28"/>
        </w:rPr>
        <w:t xml:space="preserve"> suggèrent que le nombre cumulé d</w:t>
      </w:r>
      <w:r w:rsidR="00E560CC" w:rsidRPr="002A04F3">
        <w:rPr>
          <w:sz w:val="28"/>
          <w:szCs w:val="28"/>
        </w:rPr>
        <w:t>’</w:t>
      </w:r>
      <w:r w:rsidRPr="002A04F3">
        <w:rPr>
          <w:sz w:val="28"/>
          <w:szCs w:val="28"/>
        </w:rPr>
        <w:t>ENE</w:t>
      </w:r>
      <w:r w:rsidR="00837033" w:rsidRPr="002A04F3">
        <w:rPr>
          <w:sz w:val="28"/>
          <w:szCs w:val="28"/>
        </w:rPr>
        <w:t xml:space="preserve"> </w:t>
      </w:r>
      <w:r w:rsidRPr="002A04F3">
        <w:rPr>
          <w:sz w:val="28"/>
          <w:szCs w:val="28"/>
        </w:rPr>
        <w:t>est positivement associé aux TPM</w:t>
      </w:r>
      <w:r w:rsidR="00837033" w:rsidRPr="002A04F3">
        <w:rPr>
          <w:sz w:val="28"/>
          <w:szCs w:val="28"/>
        </w:rPr>
        <w:t xml:space="preserve"> chez les femmes adultes,</w:t>
      </w:r>
      <w:r w:rsidR="00E560CC" w:rsidRPr="002A04F3">
        <w:rPr>
          <w:sz w:val="28"/>
          <w:szCs w:val="28"/>
        </w:rPr>
        <w:t xml:space="preserve"> </w:t>
      </w:r>
      <w:r w:rsidR="00837033" w:rsidRPr="002A04F3">
        <w:rPr>
          <w:sz w:val="28"/>
          <w:szCs w:val="28"/>
        </w:rPr>
        <w:t xml:space="preserve">selon un mode dose-réponse. </w:t>
      </w:r>
    </w:p>
    <w:p w:rsidR="00C77AEB" w:rsidRPr="002A04F3" w:rsidRDefault="00837033" w:rsidP="00E051D2">
      <w:pPr>
        <w:rPr>
          <w:sz w:val="28"/>
          <w:szCs w:val="28"/>
        </w:rPr>
      </w:pPr>
      <w:r w:rsidRPr="002A04F3">
        <w:rPr>
          <w:sz w:val="28"/>
          <w:szCs w:val="28"/>
        </w:rPr>
        <w:t>Si elles sont confirmées par de futures études prospectives, ces conclusions motivent des effor</w:t>
      </w:r>
      <w:r w:rsidR="00080B5B" w:rsidRPr="002A04F3">
        <w:rPr>
          <w:sz w:val="28"/>
          <w:szCs w:val="28"/>
        </w:rPr>
        <w:t>ts affinés pour prévenir les expériences négatives de l’enfance</w:t>
      </w:r>
      <w:r w:rsidRPr="002A04F3">
        <w:rPr>
          <w:sz w:val="28"/>
          <w:szCs w:val="28"/>
        </w:rPr>
        <w:t xml:space="preserve"> et une intervention précoce aupr</w:t>
      </w:r>
      <w:r w:rsidR="00E560CC" w:rsidRPr="002A04F3">
        <w:rPr>
          <w:sz w:val="28"/>
          <w:szCs w:val="28"/>
        </w:rPr>
        <w:t xml:space="preserve">ès des jeunes filles concernées </w:t>
      </w:r>
      <w:r w:rsidRPr="002A04F3">
        <w:rPr>
          <w:sz w:val="28"/>
          <w:szCs w:val="28"/>
        </w:rPr>
        <w:t xml:space="preserve">afin de réduire le risque de multiples effets néfastes sur la </w:t>
      </w:r>
      <w:proofErr w:type="spellStart"/>
      <w:r w:rsidRPr="002A04F3">
        <w:rPr>
          <w:sz w:val="28"/>
          <w:szCs w:val="28"/>
        </w:rPr>
        <w:t>santé</w:t>
      </w:r>
      <w:proofErr w:type="gramStart"/>
      <w:r w:rsidRPr="002A04F3">
        <w:rPr>
          <w:sz w:val="28"/>
          <w:szCs w:val="28"/>
        </w:rPr>
        <w:t>,</w:t>
      </w:r>
      <w:r w:rsidR="00080B5B" w:rsidRPr="002A04F3">
        <w:rPr>
          <w:sz w:val="28"/>
          <w:szCs w:val="28"/>
        </w:rPr>
        <w:t>y</w:t>
      </w:r>
      <w:proofErr w:type="spellEnd"/>
      <w:proofErr w:type="gramEnd"/>
      <w:r w:rsidR="00080B5B" w:rsidRPr="002A04F3">
        <w:rPr>
          <w:sz w:val="28"/>
          <w:szCs w:val="28"/>
        </w:rPr>
        <w:t xml:space="preserve"> compris les troubles prémenstruels.</w:t>
      </w:r>
    </w:p>
    <w:p w:rsidR="00831BD4" w:rsidRDefault="002A04F3" w:rsidP="002A04F3">
      <w:pPr>
        <w:jc w:val="right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 xml:space="preserve">Dr Zineb </w:t>
      </w:r>
      <w:proofErr w:type="spellStart"/>
      <w:r>
        <w:rPr>
          <w:rFonts w:cstheme="minorHAnsi"/>
          <w:b/>
          <w:i/>
          <w:sz w:val="28"/>
          <w:szCs w:val="28"/>
        </w:rPr>
        <w:t>Salaheddine</w:t>
      </w:r>
      <w:proofErr w:type="spellEnd"/>
    </w:p>
    <w:p w:rsidR="002A04F3" w:rsidRDefault="002A04F3" w:rsidP="002A04F3">
      <w:pPr>
        <w:jc w:val="right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CHU </w:t>
      </w:r>
      <w:proofErr w:type="spellStart"/>
      <w:r>
        <w:rPr>
          <w:rFonts w:cstheme="minorHAnsi"/>
          <w:b/>
          <w:i/>
          <w:sz w:val="28"/>
          <w:szCs w:val="28"/>
        </w:rPr>
        <w:t>Souss</w:t>
      </w:r>
      <w:proofErr w:type="spellEnd"/>
      <w:r>
        <w:rPr>
          <w:rFonts w:cstheme="minorHAnsi"/>
          <w:b/>
          <w:i/>
          <w:sz w:val="28"/>
          <w:szCs w:val="28"/>
        </w:rPr>
        <w:t xml:space="preserve"> Massa </w:t>
      </w:r>
    </w:p>
    <w:p w:rsidR="002A04F3" w:rsidRPr="002A04F3" w:rsidRDefault="002A04F3" w:rsidP="002A04F3">
      <w:pPr>
        <w:jc w:val="right"/>
        <w:rPr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Mars 2022</w:t>
      </w:r>
    </w:p>
    <w:sectPr w:rsidR="002A04F3" w:rsidRPr="002A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6"/>
    <w:rsid w:val="00044BFD"/>
    <w:rsid w:val="00056B7F"/>
    <w:rsid w:val="00080B5B"/>
    <w:rsid w:val="000839F4"/>
    <w:rsid w:val="000979FA"/>
    <w:rsid w:val="000C521C"/>
    <w:rsid w:val="00141F3A"/>
    <w:rsid w:val="00152CD5"/>
    <w:rsid w:val="001A4CA9"/>
    <w:rsid w:val="001C02E2"/>
    <w:rsid w:val="002A04F3"/>
    <w:rsid w:val="002E063E"/>
    <w:rsid w:val="002E486D"/>
    <w:rsid w:val="002F60A5"/>
    <w:rsid w:val="00381368"/>
    <w:rsid w:val="003A2223"/>
    <w:rsid w:val="003B05CF"/>
    <w:rsid w:val="00444B6B"/>
    <w:rsid w:val="004670BF"/>
    <w:rsid w:val="004D4F9E"/>
    <w:rsid w:val="00556A71"/>
    <w:rsid w:val="005A6867"/>
    <w:rsid w:val="005D1F4E"/>
    <w:rsid w:val="005D77C2"/>
    <w:rsid w:val="00613538"/>
    <w:rsid w:val="00652022"/>
    <w:rsid w:val="0067713A"/>
    <w:rsid w:val="006B5D45"/>
    <w:rsid w:val="006C63D1"/>
    <w:rsid w:val="006F66E3"/>
    <w:rsid w:val="00701029"/>
    <w:rsid w:val="00705C73"/>
    <w:rsid w:val="007614C6"/>
    <w:rsid w:val="00827F83"/>
    <w:rsid w:val="00831BD4"/>
    <w:rsid w:val="00837033"/>
    <w:rsid w:val="00882183"/>
    <w:rsid w:val="0089647F"/>
    <w:rsid w:val="008A091F"/>
    <w:rsid w:val="008E1808"/>
    <w:rsid w:val="008E4C12"/>
    <w:rsid w:val="00986D37"/>
    <w:rsid w:val="009F40AE"/>
    <w:rsid w:val="009F5C81"/>
    <w:rsid w:val="00A12107"/>
    <w:rsid w:val="00AA478E"/>
    <w:rsid w:val="00AD41B9"/>
    <w:rsid w:val="00AF66EC"/>
    <w:rsid w:val="00B436D0"/>
    <w:rsid w:val="00B8735B"/>
    <w:rsid w:val="00C20AD1"/>
    <w:rsid w:val="00C40CE0"/>
    <w:rsid w:val="00C77AEB"/>
    <w:rsid w:val="00D37AFD"/>
    <w:rsid w:val="00D93177"/>
    <w:rsid w:val="00DA7C81"/>
    <w:rsid w:val="00E051D2"/>
    <w:rsid w:val="00E560CC"/>
    <w:rsid w:val="00EB4761"/>
    <w:rsid w:val="00F21946"/>
    <w:rsid w:val="00F41645"/>
    <w:rsid w:val="00FA76B2"/>
    <w:rsid w:val="00FC304F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5932-A3DF-454C-BE2C-DFB2C89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</cp:lastModifiedBy>
  <cp:revision>4</cp:revision>
  <dcterms:created xsi:type="dcterms:W3CDTF">2022-03-26T21:34:00Z</dcterms:created>
  <dcterms:modified xsi:type="dcterms:W3CDTF">2022-03-31T11:31:00Z</dcterms:modified>
</cp:coreProperties>
</file>