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92" w:rsidRPr="00C231A3" w:rsidRDefault="00C231A3" w:rsidP="00C231A3">
      <w:pPr>
        <w:jc w:val="right"/>
        <w:rPr>
          <w:b/>
          <w:color w:val="17365D" w:themeColor="text2" w:themeShade="BF"/>
          <w:sz w:val="28"/>
        </w:rPr>
      </w:pPr>
      <w:bookmarkStart w:id="0" w:name="_GoBack"/>
      <w:bookmarkEnd w:id="0"/>
      <w:r w:rsidRPr="00C231A3">
        <w:rPr>
          <w:b/>
          <w:noProof/>
          <w:color w:val="17365D" w:themeColor="text2" w:themeShade="B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E3EA" wp14:editId="69CE4C91">
                <wp:simplePos x="0" y="0"/>
                <wp:positionH relativeFrom="column">
                  <wp:posOffset>5668010</wp:posOffset>
                </wp:positionH>
                <wp:positionV relativeFrom="paragraph">
                  <wp:posOffset>-930275</wp:posOffset>
                </wp:positionV>
                <wp:extent cx="160020" cy="6248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624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810E2" id="Rectangle 1" o:spid="_x0000_s1026" style="position:absolute;margin-left:446.3pt;margin-top:-73.25pt;width:12.6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" fillcolor="#0070c0" strokecolor="#0070c0" strokeweight="2pt"/>
            </w:pict>
          </mc:Fallback>
        </mc:AlternateContent>
      </w:r>
      <w:proofErr w:type="spellStart"/>
      <w:r w:rsidRPr="00C231A3">
        <w:rPr>
          <w:b/>
          <w:color w:val="17365D" w:themeColor="text2" w:themeShade="BF"/>
          <w:sz w:val="28"/>
        </w:rPr>
        <w:t>Health</w:t>
      </w:r>
      <w:proofErr w:type="spellEnd"/>
      <w:r w:rsidRPr="00C231A3">
        <w:rPr>
          <w:b/>
          <w:color w:val="17365D" w:themeColor="text2" w:themeShade="BF"/>
          <w:sz w:val="28"/>
        </w:rPr>
        <w:t xml:space="preserve"> Policy</w:t>
      </w:r>
    </w:p>
    <w:p w:rsidR="00E25057" w:rsidRDefault="00E25057" w:rsidP="00AB30F1"/>
    <w:p w:rsidR="00E25057" w:rsidRPr="00C231A3" w:rsidRDefault="004B6E0F" w:rsidP="00C231A3">
      <w:pPr>
        <w:ind w:left="6521" w:right="140" w:firstLine="708"/>
        <w:jc w:val="right"/>
        <w:rPr>
          <w:i/>
          <w:color w:val="548DD4" w:themeColor="text2" w:themeTint="99"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99355" wp14:editId="4146067C">
                <wp:simplePos x="0" y="0"/>
                <wp:positionH relativeFrom="column">
                  <wp:posOffset>-473710</wp:posOffset>
                </wp:positionH>
                <wp:positionV relativeFrom="paragraph">
                  <wp:posOffset>137795</wp:posOffset>
                </wp:positionV>
                <wp:extent cx="6507480" cy="45085"/>
                <wp:effectExtent l="0" t="0" r="2667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7A191" id="Rectangle 5" o:spid="_x0000_s1026" style="position:absolute;margin-left:-37.3pt;margin-top:10.85pt;width:512.4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" fillcolor="#0070c0" strokecolor="white [3212]" strokeweight="2pt"/>
            </w:pict>
          </mc:Fallback>
        </mc:AlternateContent>
      </w:r>
    </w:p>
    <w:p w:rsidR="00C231A3" w:rsidRDefault="00D83061" w:rsidP="00AB30F1">
      <w:pPr>
        <w:rPr>
          <w:b/>
          <w:color w:val="C00000"/>
          <w:sz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0FEAB" wp14:editId="7AC6C9EC">
                <wp:simplePos x="0" y="0"/>
                <wp:positionH relativeFrom="column">
                  <wp:posOffset>-763270</wp:posOffset>
                </wp:positionH>
                <wp:positionV relativeFrom="paragraph">
                  <wp:posOffset>412115</wp:posOffset>
                </wp:positionV>
                <wp:extent cx="5913120" cy="4892040"/>
                <wp:effectExtent l="0" t="0" r="11430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489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61" w:rsidRPr="00D83061" w:rsidRDefault="00D83061" w:rsidP="00D8306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</w:pPr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 xml:space="preserve">Public mental </w:t>
                            </w:r>
                            <w:proofErr w:type="spellStart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>health</w:t>
                            </w:r>
                            <w:proofErr w:type="spellEnd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 xml:space="preserve">: </w:t>
                            </w:r>
                            <w:proofErr w:type="spellStart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>required</w:t>
                            </w:r>
                            <w:proofErr w:type="spellEnd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 xml:space="preserve"> actions to </w:t>
                            </w:r>
                            <w:proofErr w:type="spellStart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>address</w:t>
                            </w:r>
                            <w:proofErr w:type="spellEnd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>implementation</w:t>
                            </w:r>
                            <w:proofErr w:type="spellEnd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>failure</w:t>
                            </w:r>
                            <w:proofErr w:type="spellEnd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 xml:space="preserve"> in the </w:t>
                            </w:r>
                            <w:proofErr w:type="spellStart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>context</w:t>
                            </w:r>
                            <w:proofErr w:type="spellEnd"/>
                            <w:r w:rsidRPr="00D83061">
                              <w:rPr>
                                <w:b/>
                                <w:color w:val="244061" w:themeColor="accent1" w:themeShade="80"/>
                                <w:sz w:val="72"/>
                              </w:rPr>
                              <w:t xml:space="preserve"> of COVID-19</w:t>
                            </w:r>
                          </w:p>
                          <w:p w:rsidR="00D83061" w:rsidRDefault="00D83061" w:rsidP="00D8306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 w:rsidRPr="00D83061"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  <w:t>Santé mentale publique : actions requises pour remédier à l'échec de la mise en œuvre dans le contexte de COVID-19</w:t>
                            </w:r>
                          </w:p>
                          <w:p w:rsidR="00D83061" w:rsidRDefault="00D83061" w:rsidP="00D8306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D83061" w:rsidRPr="00D83061" w:rsidRDefault="00D83061" w:rsidP="00D83061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D83061" w:rsidRPr="0013621F" w:rsidRDefault="00D83061" w:rsidP="00D83061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13621F">
                              <w:rPr>
                                <w:i/>
                                <w:sz w:val="18"/>
                              </w:rPr>
                              <w:t xml:space="preserve">Jonathan Campion, </w:t>
                            </w:r>
                            <w:proofErr w:type="spellStart"/>
                            <w:r w:rsidRPr="0013621F">
                              <w:rPr>
                                <w:i/>
                                <w:sz w:val="18"/>
                              </w:rPr>
                              <w:t>Afzal</w:t>
                            </w:r>
                            <w:proofErr w:type="spellEnd"/>
                            <w:r w:rsidRPr="0013621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3621F">
                              <w:rPr>
                                <w:i/>
                                <w:sz w:val="18"/>
                              </w:rPr>
                              <w:t>Javed</w:t>
                            </w:r>
                            <w:proofErr w:type="spellEnd"/>
                            <w:r w:rsidRPr="0013621F">
                              <w:rPr>
                                <w:i/>
                                <w:sz w:val="18"/>
                              </w:rPr>
                              <w:t xml:space="preserve">, Crick Lund, Norman </w:t>
                            </w:r>
                            <w:proofErr w:type="spellStart"/>
                            <w:r w:rsidRPr="0013621F">
                              <w:rPr>
                                <w:i/>
                                <w:sz w:val="18"/>
                              </w:rPr>
                              <w:t>Sartorius</w:t>
                            </w:r>
                            <w:proofErr w:type="spellEnd"/>
                            <w:r w:rsidRPr="0013621F"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13621F">
                              <w:rPr>
                                <w:i/>
                                <w:sz w:val="18"/>
                              </w:rPr>
                              <w:t>Shekhar</w:t>
                            </w:r>
                            <w:proofErr w:type="spellEnd"/>
                            <w:r w:rsidRPr="0013621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3621F">
                              <w:rPr>
                                <w:i/>
                                <w:sz w:val="18"/>
                              </w:rPr>
                              <w:t>Saxena</w:t>
                            </w:r>
                            <w:proofErr w:type="spellEnd"/>
                            <w:r w:rsidRPr="0013621F">
                              <w:rPr>
                                <w:i/>
                                <w:sz w:val="18"/>
                              </w:rPr>
                              <w:t xml:space="preserve">, Michael Marmot, John Allan, Pichet  </w:t>
                            </w:r>
                            <w:proofErr w:type="spellStart"/>
                            <w:r w:rsidRPr="0013621F">
                              <w:rPr>
                                <w:i/>
                                <w:sz w:val="18"/>
                              </w:rPr>
                              <w:t>Udomratn</w:t>
                            </w:r>
                            <w:proofErr w:type="spellEnd"/>
                          </w:p>
                          <w:p w:rsidR="00D83061" w:rsidRDefault="00D83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FEA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60.1pt;margin-top:32.45pt;width:465.6pt;height:3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" fillcolor="white [3201]" strokecolor="white [3212]" strokeweight=".5pt">
                <v:textbox>
                  <w:txbxContent>
                    <w:p w:rsidR="00D83061" w:rsidRPr="00D83061" w:rsidRDefault="00D83061" w:rsidP="00D83061">
                      <w:pPr>
                        <w:jc w:val="center"/>
                        <w:rPr>
                          <w:b/>
                          <w:color w:val="244061" w:themeColor="accent1" w:themeShade="80"/>
                          <w:sz w:val="72"/>
                        </w:rPr>
                      </w:pPr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 xml:space="preserve">Public mental </w:t>
                      </w:r>
                      <w:proofErr w:type="spellStart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>health</w:t>
                      </w:r>
                      <w:proofErr w:type="spellEnd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 xml:space="preserve">: </w:t>
                      </w:r>
                      <w:proofErr w:type="spellStart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>required</w:t>
                      </w:r>
                      <w:proofErr w:type="spellEnd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 xml:space="preserve"> actions to </w:t>
                      </w:r>
                      <w:proofErr w:type="spellStart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>address</w:t>
                      </w:r>
                      <w:proofErr w:type="spellEnd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 xml:space="preserve"> </w:t>
                      </w:r>
                      <w:proofErr w:type="spellStart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>implementation</w:t>
                      </w:r>
                      <w:proofErr w:type="spellEnd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 xml:space="preserve"> </w:t>
                      </w:r>
                      <w:proofErr w:type="spellStart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>failure</w:t>
                      </w:r>
                      <w:proofErr w:type="spellEnd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 xml:space="preserve"> in the </w:t>
                      </w:r>
                      <w:proofErr w:type="spellStart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>context</w:t>
                      </w:r>
                      <w:proofErr w:type="spellEnd"/>
                      <w:r w:rsidRPr="00D83061">
                        <w:rPr>
                          <w:b/>
                          <w:color w:val="244061" w:themeColor="accent1" w:themeShade="80"/>
                          <w:sz w:val="72"/>
                        </w:rPr>
                        <w:t xml:space="preserve"> of COVID-19</w:t>
                      </w:r>
                    </w:p>
                    <w:p w:rsidR="00D83061" w:rsidRDefault="00D83061" w:rsidP="00D8306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  <w:r w:rsidRPr="00D83061">
                        <w:rPr>
                          <w:b/>
                          <w:color w:val="244061" w:themeColor="accent1" w:themeShade="80"/>
                          <w:sz w:val="28"/>
                        </w:rPr>
                        <w:t>Santé mentale publique : actions requises pour remédier à l'échec de la mise en œuvre dans le contexte de COVID-19</w:t>
                      </w:r>
                    </w:p>
                    <w:p w:rsidR="00D83061" w:rsidRDefault="00D83061" w:rsidP="00D8306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D83061" w:rsidRPr="00D83061" w:rsidRDefault="00D83061" w:rsidP="00D83061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</w:rPr>
                      </w:pPr>
                    </w:p>
                    <w:p w:rsidR="00D83061" w:rsidRPr="0013621F" w:rsidRDefault="00D83061" w:rsidP="00D83061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13621F">
                        <w:rPr>
                          <w:i/>
                          <w:sz w:val="18"/>
                        </w:rPr>
                        <w:t xml:space="preserve">Jonathan Campion, </w:t>
                      </w:r>
                      <w:proofErr w:type="spellStart"/>
                      <w:r w:rsidRPr="0013621F">
                        <w:rPr>
                          <w:i/>
                          <w:sz w:val="18"/>
                        </w:rPr>
                        <w:t>Afzal</w:t>
                      </w:r>
                      <w:proofErr w:type="spellEnd"/>
                      <w:r w:rsidRPr="0013621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3621F">
                        <w:rPr>
                          <w:i/>
                          <w:sz w:val="18"/>
                        </w:rPr>
                        <w:t>Javed</w:t>
                      </w:r>
                      <w:proofErr w:type="spellEnd"/>
                      <w:r w:rsidRPr="0013621F">
                        <w:rPr>
                          <w:i/>
                          <w:sz w:val="18"/>
                        </w:rPr>
                        <w:t xml:space="preserve">, Crick Lund, Norman </w:t>
                      </w:r>
                      <w:proofErr w:type="spellStart"/>
                      <w:r w:rsidRPr="0013621F">
                        <w:rPr>
                          <w:i/>
                          <w:sz w:val="18"/>
                        </w:rPr>
                        <w:t>Sartorius</w:t>
                      </w:r>
                      <w:proofErr w:type="spellEnd"/>
                      <w:r w:rsidRPr="0013621F">
                        <w:rPr>
                          <w:i/>
                          <w:sz w:val="18"/>
                        </w:rPr>
                        <w:t xml:space="preserve">, </w:t>
                      </w:r>
                      <w:proofErr w:type="spellStart"/>
                      <w:r w:rsidRPr="0013621F">
                        <w:rPr>
                          <w:i/>
                          <w:sz w:val="18"/>
                        </w:rPr>
                        <w:t>Shekhar</w:t>
                      </w:r>
                      <w:proofErr w:type="spellEnd"/>
                      <w:r w:rsidRPr="0013621F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13621F">
                        <w:rPr>
                          <w:i/>
                          <w:sz w:val="18"/>
                        </w:rPr>
                        <w:t>Saxena</w:t>
                      </w:r>
                      <w:proofErr w:type="spellEnd"/>
                      <w:r w:rsidRPr="0013621F">
                        <w:rPr>
                          <w:i/>
                          <w:sz w:val="18"/>
                        </w:rPr>
                        <w:t xml:space="preserve">, Michael Marmot, John Allan, Pichet  </w:t>
                      </w:r>
                      <w:proofErr w:type="spellStart"/>
                      <w:r w:rsidRPr="0013621F">
                        <w:rPr>
                          <w:i/>
                          <w:sz w:val="18"/>
                        </w:rPr>
                        <w:t>Udomratn</w:t>
                      </w:r>
                      <w:proofErr w:type="spellEnd"/>
                    </w:p>
                    <w:p w:rsidR="00D83061" w:rsidRDefault="00D83061"/>
                  </w:txbxContent>
                </v:textbox>
              </v:shape>
            </w:pict>
          </mc:Fallback>
        </mc:AlternateContent>
      </w:r>
      <w:r>
        <w:rPr>
          <w:i/>
          <w:noProof/>
          <w:color w:val="1F497D" w:themeColor="text2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611F8" wp14:editId="2E7C04CD">
                <wp:simplePos x="0" y="0"/>
                <wp:positionH relativeFrom="column">
                  <wp:posOffset>5210810</wp:posOffset>
                </wp:positionH>
                <wp:positionV relativeFrom="paragraph">
                  <wp:posOffset>419735</wp:posOffset>
                </wp:positionV>
                <wp:extent cx="1287780" cy="7802880"/>
                <wp:effectExtent l="0" t="0" r="2667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780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061" w:rsidRDefault="00D83061"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Lancet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Psychiatry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2022; 9: 169–82 </w:t>
                            </w:r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South London and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Maudsley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NHS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Foundation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Trust, London, UK (</w:t>
                            </w:r>
                            <w:r w:rsidRPr="00C231A3">
                              <w:rPr>
                                <w:sz w:val="14"/>
                              </w:rPr>
                              <w:t xml:space="preserve">J Campion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FRCPsych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); </w:t>
                            </w:r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Public Mental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Implementation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Centre, Royal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College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Psychiatrists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>, London, UK (J</w:t>
                            </w:r>
                            <w:r w:rsidRPr="00C231A3">
                              <w:rPr>
                                <w:sz w:val="14"/>
                              </w:rPr>
                              <w:t xml:space="preserve"> Campion);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Department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Mental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and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Wellbeing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Warwick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Medical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School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University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Warwick, Coventry, UK</w:t>
                            </w:r>
                            <w:r w:rsidRPr="00C231A3">
                              <w:rPr>
                                <w:sz w:val="14"/>
                              </w:rPr>
                              <w:t xml:space="preserve"> (A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Javed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FRCPsych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);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King’s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Global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Institute, Centre for Global Mental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Service and Population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Research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Department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Institute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Psychiatry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Psychology and Neuroscience,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King’s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College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>, London, UK</w:t>
                            </w:r>
                            <w:r w:rsidRPr="00C231A3">
                              <w:rPr>
                                <w:sz w:val="14"/>
                              </w:rPr>
                              <w:t xml:space="preserve"> (Prof C Lund PhD); </w:t>
                            </w:r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Alan J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Flisher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Centre for Public Mental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Department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Psychiatry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and Mental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University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Cape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Town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Cape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Town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South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Africa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(Prof C Lund); </w:t>
                            </w:r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Association for the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Improvement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Mental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Programmes, Geneva,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Switzerland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(Prof N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Sartorius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MD);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Department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Global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and Population at the Harvard TH Chan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School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Public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Harvard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University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Boston, MA, USA </w:t>
                            </w:r>
                            <w:r w:rsidRPr="00C231A3">
                              <w:rPr>
                                <w:sz w:val="14"/>
                              </w:rPr>
                              <w:t xml:space="preserve">(Prof S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Saxena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MD); </w:t>
                            </w:r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Institute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Equity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Department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Epidemiology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and Public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>, UCL, London, UK</w:t>
                            </w:r>
                            <w:r w:rsidRPr="00C231A3">
                              <w:rPr>
                                <w:sz w:val="14"/>
                              </w:rPr>
                              <w:t xml:space="preserve"> (Prof Sir M Marmot FRCP</w:t>
                            </w:r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); Office of the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President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Royal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Australian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and New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Zealand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College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Psychiatrists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Melbourne, VIC,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Australia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(J Allan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FRANZCPsych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); </w:t>
                            </w:r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Mental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Alcohol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and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Other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Drugs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Branch,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Clinical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Excellence Queensland, Queensland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Health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Brisbane, QLD,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Australia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(J Allan);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Mayne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Academy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Psychiatry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University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Queensland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Medical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School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University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Queensland, Brisbane, QLD,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Australia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(J Allan);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Faculty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Medicine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Prince of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Songkla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University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Hat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Yai</w:t>
                            </w:r>
                            <w:proofErr w:type="spellEnd"/>
                            <w:r w:rsidRPr="00C231A3">
                              <w:rPr>
                                <w:b/>
                                <w:sz w:val="14"/>
                              </w:rPr>
                              <w:t xml:space="preserve">, Songkhla, </w:t>
                            </w:r>
                            <w:proofErr w:type="spellStart"/>
                            <w:r w:rsidRPr="00C231A3">
                              <w:rPr>
                                <w:b/>
                                <w:sz w:val="14"/>
                              </w:rPr>
                              <w:t>Thailand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(Prof P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Udomratn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231A3">
                              <w:rPr>
                                <w:sz w:val="14"/>
                              </w:rPr>
                              <w:t>FRCPsychT</w:t>
                            </w:r>
                            <w:proofErr w:type="spellEnd"/>
                            <w:r w:rsidRPr="00C231A3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11F8" id="Zone de texte 8" o:spid="_x0000_s1027" type="#_x0000_t202" style="position:absolute;margin-left:410.3pt;margin-top:33.05pt;width:101.4pt;height:6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" fillcolor="white [3201]" strokecolor="white [3212]" strokeweight=".5pt">
                <v:textbox>
                  <w:txbxContent>
                    <w:p w:rsidR="00D83061" w:rsidRDefault="00D83061">
                      <w:r w:rsidRPr="00C231A3">
                        <w:rPr>
                          <w:b/>
                          <w:sz w:val="14"/>
                        </w:rPr>
                        <w:t xml:space="preserve">Lancet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Psychiatry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2022; 9: 169–82 </w:t>
                      </w:r>
                      <w:r w:rsidRPr="00C231A3">
                        <w:rPr>
                          <w:b/>
                          <w:sz w:val="14"/>
                        </w:rPr>
                        <w:t xml:space="preserve">South London and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Maudsley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NHS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Foundation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Trust, London, UK (</w:t>
                      </w:r>
                      <w:r w:rsidRPr="00C231A3">
                        <w:rPr>
                          <w:sz w:val="14"/>
                        </w:rPr>
                        <w:t xml:space="preserve">J Campion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FRCPsych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); </w:t>
                      </w:r>
                      <w:r w:rsidRPr="00C231A3">
                        <w:rPr>
                          <w:b/>
                          <w:sz w:val="14"/>
                        </w:rPr>
                        <w:t xml:space="preserve">Public Mental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Implementation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Centre, Royal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College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Psychiatrists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>, London, UK (J</w:t>
                      </w:r>
                      <w:r w:rsidRPr="00C231A3">
                        <w:rPr>
                          <w:sz w:val="14"/>
                        </w:rPr>
                        <w:t xml:space="preserve"> Campion);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Department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Mental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and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Wellbeing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Warwick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Medical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School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University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Warwick, Coventry, UK</w:t>
                      </w:r>
                      <w:r w:rsidRPr="00C231A3">
                        <w:rPr>
                          <w:sz w:val="14"/>
                        </w:rPr>
                        <w:t xml:space="preserve"> (A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Javed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FRCPsych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);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King’s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Global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Institute, Centre for Global Mental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Service and Population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Research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Department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Institute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Psychiatry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Psychology and Neuroscience,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King’s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College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>, London, UK</w:t>
                      </w:r>
                      <w:r w:rsidRPr="00C231A3">
                        <w:rPr>
                          <w:sz w:val="14"/>
                        </w:rPr>
                        <w:t xml:space="preserve"> (Prof C Lund PhD); </w:t>
                      </w:r>
                      <w:r w:rsidRPr="00C231A3">
                        <w:rPr>
                          <w:b/>
                          <w:sz w:val="14"/>
                        </w:rPr>
                        <w:t xml:space="preserve">Alan J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Flisher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Centre for Public Mental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Department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Psychiatry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and Mental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University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Cape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Town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Cape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Town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South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Africa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(Prof C Lund); </w:t>
                      </w:r>
                      <w:r w:rsidRPr="00C231A3">
                        <w:rPr>
                          <w:b/>
                          <w:sz w:val="14"/>
                        </w:rPr>
                        <w:t xml:space="preserve">Association for the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Improvement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Mental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Programmes, Geneva,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Switzerland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(Prof N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Sartorius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MD);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Department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Global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and Population at the Harvard TH Chan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School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Public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Harvard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University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Boston, MA, USA </w:t>
                      </w:r>
                      <w:r w:rsidRPr="00C231A3">
                        <w:rPr>
                          <w:sz w:val="14"/>
                        </w:rPr>
                        <w:t xml:space="preserve">(Prof S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Saxena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MD); </w:t>
                      </w:r>
                      <w:r w:rsidRPr="00C231A3">
                        <w:rPr>
                          <w:b/>
                          <w:sz w:val="14"/>
                        </w:rPr>
                        <w:t xml:space="preserve">Institute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Equity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Department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Epidemiology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and Public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>, UCL, London, UK</w:t>
                      </w:r>
                      <w:r w:rsidRPr="00C231A3">
                        <w:rPr>
                          <w:sz w:val="14"/>
                        </w:rPr>
                        <w:t xml:space="preserve"> (Prof Sir M Marmot FRCP</w:t>
                      </w:r>
                      <w:r w:rsidRPr="00C231A3">
                        <w:rPr>
                          <w:b/>
                          <w:sz w:val="14"/>
                        </w:rPr>
                        <w:t xml:space="preserve">); Office of the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President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Royal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Australian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and New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Zealand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College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Psychiatrists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Melbourne, VIC,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Australia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(J Allan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FRANZCPsych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); </w:t>
                      </w:r>
                      <w:r w:rsidRPr="00C231A3">
                        <w:rPr>
                          <w:b/>
                          <w:sz w:val="14"/>
                        </w:rPr>
                        <w:t xml:space="preserve">Mental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Alcohol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and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Other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Drugs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Branch,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Clinical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Excellence Queensland, Queensland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Health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Brisbane, QLD,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Australia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(J Allan);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Mayne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Academy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Psychiatry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University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Queensland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Medical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School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University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Queensland, Brisbane, QLD,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Australia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(J Allan);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Faculty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Medicine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Prince of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Songkla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University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Hat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Yai</w:t>
                      </w:r>
                      <w:proofErr w:type="spellEnd"/>
                      <w:r w:rsidRPr="00C231A3">
                        <w:rPr>
                          <w:b/>
                          <w:sz w:val="14"/>
                        </w:rPr>
                        <w:t xml:space="preserve">, Songkhla, </w:t>
                      </w:r>
                      <w:proofErr w:type="spellStart"/>
                      <w:r w:rsidRPr="00C231A3">
                        <w:rPr>
                          <w:b/>
                          <w:sz w:val="14"/>
                        </w:rPr>
                        <w:t>Thailand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(Prof P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Udomratn</w:t>
                      </w:r>
                      <w:proofErr w:type="spellEnd"/>
                      <w:r w:rsidRPr="00C231A3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Pr="00C231A3">
                        <w:rPr>
                          <w:sz w:val="14"/>
                        </w:rPr>
                        <w:t>FRCPsychT</w:t>
                      </w:r>
                      <w:proofErr w:type="spellEnd"/>
                      <w:r w:rsidRPr="00C231A3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D83061" w:rsidRDefault="00D83061" w:rsidP="00AB30F1">
      <w:pPr>
        <w:rPr>
          <w:b/>
          <w:color w:val="C00000"/>
          <w:sz w:val="40"/>
          <w:u w:val="single"/>
        </w:rPr>
      </w:pPr>
    </w:p>
    <w:p w:rsidR="00AF2C92" w:rsidRPr="004B6E0F" w:rsidRDefault="005E1F9B" w:rsidP="00AB30F1">
      <w:pPr>
        <w:rPr>
          <w:b/>
          <w:color w:val="C00000"/>
          <w:sz w:val="36"/>
          <w:u w:val="single"/>
        </w:rPr>
      </w:pPr>
      <w:r w:rsidRPr="004B6E0F">
        <w:rPr>
          <w:b/>
          <w:color w:val="C00000"/>
          <w:sz w:val="36"/>
          <w:u w:val="single"/>
        </w:rPr>
        <w:lastRenderedPageBreak/>
        <w:t xml:space="preserve">Introduction : </w:t>
      </w:r>
    </w:p>
    <w:p w:rsidR="00346813" w:rsidRDefault="004C7DC5" w:rsidP="005E1F9B">
      <w:r>
        <w:t>Les troubles mentaux représentent au moins 18 % de la charge de morbidité mondiale, et les</w:t>
      </w:r>
      <w:r w:rsidR="00346813">
        <w:t xml:space="preserve"> coûts annuels mondiaux </w:t>
      </w:r>
      <w:r>
        <w:t xml:space="preserve"> devraient atteindre 6 000 m</w:t>
      </w:r>
      <w:r w:rsidR="00346813">
        <w:t>illiards de dollars d'ici 2030</w:t>
      </w:r>
      <w:r>
        <w:t>.</w:t>
      </w:r>
    </w:p>
    <w:p w:rsidR="004C7DC5" w:rsidRDefault="004C7DC5" w:rsidP="005E1F9B">
      <w:r>
        <w:t xml:space="preserve"> Il existe des interventions de santé mentale publique (SMP) rentables et f</w:t>
      </w:r>
      <w:r w:rsidR="00E25057">
        <w:t>ondées sur</w:t>
      </w:r>
      <w:r>
        <w:t xml:space="preserve"> pour  prévenir l'apparitio</w:t>
      </w:r>
      <w:r w:rsidR="00E25057">
        <w:t>n de troubles mentaux, leurs conséquences et</w:t>
      </w:r>
      <w:r>
        <w:t xml:space="preserve"> promouvoir le bien-être et la résilience mentale. Cependant, seule une petite proportion de personnes atte</w:t>
      </w:r>
      <w:r w:rsidR="00346813">
        <w:t>intes de troubles mentaux en bénéficie</w:t>
      </w:r>
      <w:r>
        <w:t>.</w:t>
      </w:r>
    </w:p>
    <w:p w:rsidR="00AF2C92" w:rsidRPr="004C7DC5" w:rsidRDefault="00AF2C92" w:rsidP="005E1F9B">
      <w:r w:rsidRPr="00D83061">
        <w:t>La pr</w:t>
      </w:r>
      <w:r w:rsidR="004C7DC5" w:rsidRPr="00D83061">
        <w:t xml:space="preserve">omotion de la santé mentale publique </w:t>
      </w:r>
      <w:r w:rsidR="005E1F9B" w:rsidRPr="00D83061">
        <w:t xml:space="preserve">est plus que jamais </w:t>
      </w:r>
      <w:r w:rsidR="004C7DC5" w:rsidRPr="00D83061">
        <w:t>pertinente</w:t>
      </w:r>
      <w:r w:rsidRPr="00D83061">
        <w:t xml:space="preserve"> d</w:t>
      </w:r>
      <w:r w:rsidR="00E25057" w:rsidRPr="00D83061">
        <w:t>urant la pandémie de COVID-19</w:t>
      </w:r>
      <w:r w:rsidR="005E1F9B" w:rsidRPr="00D83061">
        <w:t xml:space="preserve"> </w:t>
      </w:r>
      <w:r w:rsidRPr="00D83061">
        <w:t>qui a a</w:t>
      </w:r>
      <w:r w:rsidR="004C7DC5" w:rsidRPr="00D83061">
        <w:t>pporté des défis sans précédents.</w:t>
      </w:r>
    </w:p>
    <w:p w:rsidR="004C7DC5" w:rsidRPr="00D83061" w:rsidRDefault="00AF2C92" w:rsidP="00AF2C92">
      <w:r w:rsidRPr="00D83061">
        <w:t>La lit</w:t>
      </w:r>
      <w:r w:rsidR="004C7DC5" w:rsidRPr="00D83061">
        <w:t>térature pour cet article s’est basée sur</w:t>
      </w:r>
      <w:r w:rsidR="005E1F9B" w:rsidRPr="00D83061">
        <w:t xml:space="preserve"> </w:t>
      </w:r>
      <w:r w:rsidRPr="00D83061">
        <w:t xml:space="preserve">des recherches dans </w:t>
      </w:r>
      <w:r w:rsidR="004C7DC5" w:rsidRPr="00D83061">
        <w:t>des bases de d</w:t>
      </w:r>
      <w:r w:rsidR="00BF2DC5" w:rsidRPr="00D83061">
        <w:t>onnées</w:t>
      </w:r>
      <w:r w:rsidRPr="00D83061">
        <w:t xml:space="preserve"> </w:t>
      </w:r>
      <w:r w:rsidR="004C7DC5" w:rsidRPr="00D83061">
        <w:t>de</w:t>
      </w:r>
      <w:r w:rsidRPr="00D83061">
        <w:t xml:space="preserve"> rapports et doc</w:t>
      </w:r>
      <w:r w:rsidR="00603CA7" w:rsidRPr="00D83061">
        <w:t>uments de politique</w:t>
      </w:r>
      <w:r w:rsidR="005E1F9B" w:rsidRPr="00D83061">
        <w:t xml:space="preserve"> </w:t>
      </w:r>
      <w:r w:rsidRPr="00D83061">
        <w:t>publiés avant le 30 décembre 2020</w:t>
      </w:r>
      <w:r w:rsidR="00BF2DC5" w:rsidRPr="00D83061">
        <w:t xml:space="preserve"> et plus récemment.</w:t>
      </w:r>
    </w:p>
    <w:p w:rsidR="00D83061" w:rsidRDefault="00D83061" w:rsidP="00AF2C92">
      <w:pPr>
        <w:rPr>
          <w:sz w:val="28"/>
        </w:rPr>
      </w:pPr>
    </w:p>
    <w:p w:rsidR="005E1F9B" w:rsidRPr="004B6E0F" w:rsidRDefault="005E1F9B" w:rsidP="00AF2C92">
      <w:pPr>
        <w:rPr>
          <w:b/>
          <w:color w:val="C00000"/>
          <w:sz w:val="36"/>
          <w:u w:val="single"/>
        </w:rPr>
      </w:pPr>
      <w:r w:rsidRPr="004B6E0F">
        <w:rPr>
          <w:b/>
          <w:color w:val="C00000"/>
          <w:sz w:val="36"/>
          <w:u w:val="single"/>
        </w:rPr>
        <w:t xml:space="preserve">L’impact des troubles mentaux : </w:t>
      </w:r>
    </w:p>
    <w:p w:rsidR="005E1F9B" w:rsidRPr="00D83061" w:rsidRDefault="005E1F9B" w:rsidP="005E1F9B">
      <w:r w:rsidRPr="00D83061">
        <w:t xml:space="preserve">L'impact considérable des troubles mentaux s'explique par quatre raisons : la prévalence </w:t>
      </w:r>
      <w:r w:rsidR="00346813" w:rsidRPr="00D83061">
        <w:t>élevée des troubles mentaux</w:t>
      </w:r>
      <w:r w:rsidRPr="00D83061">
        <w:t>; la</w:t>
      </w:r>
      <w:r w:rsidR="00346813" w:rsidRPr="00D83061">
        <w:t xml:space="preserve"> survenue </w:t>
      </w:r>
      <w:r w:rsidRPr="00D83061">
        <w:t xml:space="preserve">avant l'âge adulte, les </w:t>
      </w:r>
      <w:r w:rsidR="003955AB" w:rsidRPr="00D83061">
        <w:t xml:space="preserve"> </w:t>
      </w:r>
      <w:r w:rsidRPr="00D83061">
        <w:t>conséquences sanitaires, sociales</w:t>
      </w:r>
      <w:r w:rsidR="003955AB" w:rsidRPr="00D83061">
        <w:t>,</w:t>
      </w:r>
      <w:r w:rsidRPr="00D83061">
        <w:t xml:space="preserve"> économiques et politiques ; et la </w:t>
      </w:r>
      <w:r w:rsidR="00346813" w:rsidRPr="00D83061">
        <w:t xml:space="preserve">faible </w:t>
      </w:r>
      <w:r w:rsidRPr="00D83061">
        <w:t>couverture de la population par des interventions efficace</w:t>
      </w:r>
      <w:r w:rsidR="003955AB" w:rsidRPr="00D83061">
        <w:t>s</w:t>
      </w:r>
      <w:r w:rsidR="00346813" w:rsidRPr="00D83061">
        <w:t>.</w:t>
      </w:r>
    </w:p>
    <w:p w:rsidR="005E1F9B" w:rsidRPr="00D83061" w:rsidRDefault="005E1F9B" w:rsidP="005E1F9B">
      <w:r w:rsidRPr="00D83061">
        <w:t>Les effets des troubles mentaux peuvent se manifester à différentes étapes de</w:t>
      </w:r>
      <w:r w:rsidR="004C7DC5" w:rsidRPr="00D83061">
        <w:t xml:space="preserve"> la vie, comme pendant</w:t>
      </w:r>
      <w:r w:rsidR="00BF2DC5" w:rsidRPr="00D83061">
        <w:t xml:space="preserve"> la grossesse, </w:t>
      </w:r>
      <w:r w:rsidR="004C7DC5" w:rsidRPr="00D83061">
        <w:t>l’enfance et l’adolescence, avec ce que cela implique de conséquences</w:t>
      </w:r>
      <w:r w:rsidR="00BF2DC5" w:rsidRPr="00D83061">
        <w:t xml:space="preserve"> de santé physique,</w:t>
      </w:r>
      <w:r w:rsidR="004C7DC5" w:rsidRPr="00D83061">
        <w:t xml:space="preserve"> sociales et économiques.</w:t>
      </w:r>
    </w:p>
    <w:p w:rsidR="005E1F9B" w:rsidRDefault="003955AB" w:rsidP="005E1F9B">
      <w:r w:rsidRPr="00D83061">
        <w:t>Egalement, l</w:t>
      </w:r>
      <w:r w:rsidR="005E1F9B" w:rsidRPr="00D83061">
        <w:t>es troubles mentaux sont associés à un ris</w:t>
      </w:r>
      <w:r w:rsidR="00BF2DC5" w:rsidRPr="00D83061">
        <w:t>que accru de maladies</w:t>
      </w:r>
      <w:r w:rsidR="0012677A" w:rsidRPr="00D83061">
        <w:t>, plus de risque d’infection COVID</w:t>
      </w:r>
      <w:r w:rsidR="004C7DC5" w:rsidRPr="00D83061">
        <w:t xml:space="preserve">, </w:t>
      </w:r>
      <w:r w:rsidR="00346813" w:rsidRPr="00D83061">
        <w:t>plus de</w:t>
      </w:r>
      <w:r w:rsidR="004C7DC5" w:rsidRPr="00D83061">
        <w:t xml:space="preserve"> consommation addictives, </w:t>
      </w:r>
      <w:r w:rsidR="00346813" w:rsidRPr="00D83061">
        <w:t>de risque suicidaire </w:t>
      </w:r>
      <w:r w:rsidR="00BF2DC5" w:rsidRPr="00D83061">
        <w:t>et de décès.</w:t>
      </w:r>
    </w:p>
    <w:p w:rsidR="004B6E0F" w:rsidRPr="00D83061" w:rsidRDefault="004B6E0F" w:rsidP="005E1F9B"/>
    <w:p w:rsidR="00C43866" w:rsidRPr="004B6E0F" w:rsidRDefault="00C43866" w:rsidP="00C43866">
      <w:pPr>
        <w:rPr>
          <w:b/>
          <w:color w:val="C00000"/>
          <w:sz w:val="36"/>
          <w:u w:val="single"/>
        </w:rPr>
      </w:pPr>
      <w:r w:rsidRPr="004B6E0F">
        <w:rPr>
          <w:b/>
          <w:color w:val="C00000"/>
          <w:sz w:val="36"/>
          <w:u w:val="single"/>
        </w:rPr>
        <w:t>Fac</w:t>
      </w:r>
      <w:r w:rsidR="00346813" w:rsidRPr="004B6E0F">
        <w:rPr>
          <w:b/>
          <w:color w:val="C00000"/>
          <w:sz w:val="36"/>
          <w:u w:val="single"/>
        </w:rPr>
        <w:t>teurs de risque</w:t>
      </w:r>
      <w:r w:rsidR="00FB5B9C" w:rsidRPr="004B6E0F">
        <w:rPr>
          <w:b/>
          <w:color w:val="C00000"/>
          <w:sz w:val="36"/>
          <w:u w:val="single"/>
        </w:rPr>
        <w:t> :</w:t>
      </w:r>
    </w:p>
    <w:p w:rsidR="00FB5B9C" w:rsidRDefault="00C43866" w:rsidP="00E649C0">
      <w:r w:rsidRPr="00D83061">
        <w:t>Divers facteurs génétiques, biologiqu</w:t>
      </w:r>
      <w:r w:rsidR="00FB5B9C" w:rsidRPr="00D83061">
        <w:t>es et sociaux sont associés à la santé mentale</w:t>
      </w:r>
      <w:r w:rsidRPr="00D83061">
        <w:t xml:space="preserve">. </w:t>
      </w:r>
      <w:r w:rsidR="00346813" w:rsidRPr="00D83061">
        <w:t>Ces facteurs</w:t>
      </w:r>
      <w:r w:rsidRPr="00D83061">
        <w:t xml:space="preserve"> sont importants</w:t>
      </w:r>
      <w:r w:rsidR="00F84058" w:rsidRPr="00D83061">
        <w:t xml:space="preserve"> à identifier partic</w:t>
      </w:r>
      <w:r w:rsidR="00346813" w:rsidRPr="00D83061">
        <w:t>ulièrement ceux</w:t>
      </w:r>
      <w:r w:rsidR="00F84058" w:rsidRPr="00D83061">
        <w:t xml:space="preserve"> liés à la</w:t>
      </w:r>
      <w:r w:rsidRPr="00D83061">
        <w:t xml:space="preserve"> grosse</w:t>
      </w:r>
      <w:r w:rsidR="00346813" w:rsidRPr="00D83061">
        <w:t>s</w:t>
      </w:r>
      <w:r w:rsidR="00FB5B9C" w:rsidRPr="00D83061">
        <w:t xml:space="preserve">se, l'enfance et l'adolescence comme </w:t>
      </w:r>
      <w:r w:rsidR="00BF2DC5" w:rsidRPr="00D83061">
        <w:t xml:space="preserve">la </w:t>
      </w:r>
      <w:r w:rsidR="0012677A" w:rsidRPr="00D83061">
        <w:t xml:space="preserve">maltraitance au cours de l’enfance, les inégalités socio-économiques, les urgences humanitaires et climatiques. </w:t>
      </w:r>
      <w:r w:rsidR="00346813" w:rsidRPr="00D83061">
        <w:t xml:space="preserve">Ainsi que l’identification des groupes à risque comme </w:t>
      </w:r>
      <w:r w:rsidR="0012677A" w:rsidRPr="00D83061">
        <w:t>l</w:t>
      </w:r>
      <w:r w:rsidR="00FB5B9C" w:rsidRPr="00D83061">
        <w:t xml:space="preserve">es </w:t>
      </w:r>
      <w:r w:rsidR="0012677A" w:rsidRPr="00D83061">
        <w:t xml:space="preserve">personnes </w:t>
      </w:r>
      <w:r w:rsidRPr="00D83061">
        <w:t>appartenant à</w:t>
      </w:r>
      <w:r w:rsidR="00FB5B9C" w:rsidRPr="00D83061">
        <w:t xml:space="preserve"> des pays à faible revenus</w:t>
      </w:r>
      <w:r w:rsidR="00E25057" w:rsidRPr="00D83061">
        <w:t>,</w:t>
      </w:r>
      <w:r w:rsidRPr="00D83061">
        <w:t xml:space="preserve"> certains g</w:t>
      </w:r>
      <w:r w:rsidR="00E649C0" w:rsidRPr="00D83061">
        <w:t>roupes minoritaires d’ethni</w:t>
      </w:r>
      <w:r w:rsidR="0012677A" w:rsidRPr="00D83061">
        <w:t>e</w:t>
      </w:r>
      <w:r w:rsidR="00E649C0" w:rsidRPr="00D83061">
        <w:t xml:space="preserve"> ou </w:t>
      </w:r>
      <w:r w:rsidR="00FB5B9C" w:rsidRPr="00D83061">
        <w:t xml:space="preserve"> </w:t>
      </w:r>
      <w:r w:rsidR="00E649C0" w:rsidRPr="00D83061">
        <w:t xml:space="preserve">d’orientations sexuelle, </w:t>
      </w:r>
      <w:r w:rsidRPr="00D83061">
        <w:t xml:space="preserve">les soignants, les sans-abri, les personnes </w:t>
      </w:r>
      <w:r w:rsidR="00603CA7" w:rsidRPr="00D83061">
        <w:t xml:space="preserve">en </w:t>
      </w:r>
      <w:r w:rsidR="00F84058" w:rsidRPr="00D83061">
        <w:t>difficultés d'apprentissag</w:t>
      </w:r>
      <w:r w:rsidR="0012677A" w:rsidRPr="00D83061">
        <w:t>e</w:t>
      </w:r>
      <w:r w:rsidR="00FB5B9C" w:rsidRPr="00D83061">
        <w:t>…</w:t>
      </w:r>
    </w:p>
    <w:p w:rsidR="004B6E0F" w:rsidRPr="004B6E0F" w:rsidRDefault="004B6E0F" w:rsidP="00E649C0"/>
    <w:p w:rsidR="00AB6DFD" w:rsidRPr="00AB6DFD" w:rsidRDefault="009A25C8" w:rsidP="00AB6DFD">
      <w:pPr>
        <w:rPr>
          <w:b/>
          <w:color w:val="C00000"/>
          <w:sz w:val="36"/>
          <w:u w:val="single"/>
        </w:rPr>
      </w:pPr>
      <w:r>
        <w:rPr>
          <w:b/>
          <w:color w:val="C00000"/>
          <w:sz w:val="36"/>
          <w:u w:val="single"/>
        </w:rPr>
        <w:t>Interventions de SMP</w:t>
      </w:r>
      <w:r w:rsidR="004B6E0F">
        <w:rPr>
          <w:b/>
          <w:color w:val="C00000"/>
          <w:sz w:val="36"/>
          <w:u w:val="single"/>
        </w:rPr>
        <w:t> :</w:t>
      </w:r>
    </w:p>
    <w:p w:rsidR="00AB6DFD" w:rsidRPr="00D83061" w:rsidRDefault="009A25C8" w:rsidP="00AB6DFD">
      <w:r w:rsidRPr="00D83061">
        <w:lastRenderedPageBreak/>
        <w:t>Les interventions SMP</w:t>
      </w:r>
      <w:r w:rsidR="00AB6DFD" w:rsidRPr="00D83061">
        <w:t xml:space="preserve"> peuvent être </w:t>
      </w:r>
      <w:r w:rsidR="00BF2DC5" w:rsidRPr="00D83061">
        <w:t xml:space="preserve">classées en niveaux </w:t>
      </w:r>
      <w:r w:rsidR="00AB6DFD" w:rsidRPr="00D83061">
        <w:t>primaire</w:t>
      </w:r>
      <w:r w:rsidR="00603CA7" w:rsidRPr="00D83061">
        <w:t xml:space="preserve"> (facteurs de risque, et</w:t>
      </w:r>
      <w:r w:rsidR="00BF2DC5" w:rsidRPr="00D83061">
        <w:t xml:space="preserve"> causes)</w:t>
      </w:r>
      <w:r w:rsidR="00AB6DFD" w:rsidRPr="00D83061">
        <w:t>, sec</w:t>
      </w:r>
      <w:r w:rsidR="00F84058" w:rsidRPr="00D83061">
        <w:t>ondaire</w:t>
      </w:r>
      <w:r w:rsidR="00BF2DC5" w:rsidRPr="00D83061">
        <w:t xml:space="preserve"> (identification précoce et traitement)</w:t>
      </w:r>
      <w:r w:rsidR="00F84058" w:rsidRPr="00D83061">
        <w:t xml:space="preserve"> et tertiaire</w:t>
      </w:r>
      <w:r w:rsidR="00BF2DC5" w:rsidRPr="00D83061">
        <w:t xml:space="preserve"> (interventions auprès des personnes atteintes de troubles mentaux)</w:t>
      </w:r>
      <w:r w:rsidR="00AB6DFD" w:rsidRPr="00D83061">
        <w:t xml:space="preserve">, </w:t>
      </w:r>
      <w:r w:rsidR="00F84058" w:rsidRPr="00D83061">
        <w:t xml:space="preserve">ou prévention </w:t>
      </w:r>
      <w:r w:rsidR="00AB6DFD" w:rsidRPr="00D83061">
        <w:t>universelle</w:t>
      </w:r>
      <w:r w:rsidR="00603CA7" w:rsidRPr="00D83061">
        <w:t xml:space="preserve">, </w:t>
      </w:r>
      <w:r w:rsidR="00AB6DFD" w:rsidRPr="00D83061">
        <w:t xml:space="preserve">prévention sélective ciblée sur les groupes à haut risque, et la prévention ciblée sur les personnes </w:t>
      </w:r>
      <w:r w:rsidR="00BF2DC5" w:rsidRPr="00D83061">
        <w:t>ayant des symptômes précoces</w:t>
      </w:r>
      <w:r w:rsidR="00AB6DFD" w:rsidRPr="00D83061">
        <w:t>.</w:t>
      </w:r>
    </w:p>
    <w:p w:rsidR="00130E46" w:rsidRPr="004B6E0F" w:rsidRDefault="00A27029" w:rsidP="00130E46">
      <w:pPr>
        <w:rPr>
          <w:b/>
        </w:rPr>
      </w:pPr>
      <w:r w:rsidRPr="004B6E0F">
        <w:rPr>
          <w:b/>
        </w:rPr>
        <w:t>Promotion du bien-être mental</w:t>
      </w:r>
      <w:r w:rsidR="004B6E0F">
        <w:rPr>
          <w:b/>
        </w:rPr>
        <w:t xml:space="preserve"> et de la résilience :</w:t>
      </w:r>
    </w:p>
    <w:p w:rsidR="00130E46" w:rsidRPr="00D83061" w:rsidRDefault="00FB5B9C" w:rsidP="00A27029">
      <w:r w:rsidRPr="00D83061">
        <w:t xml:space="preserve">Il est important d’accroître </w:t>
      </w:r>
      <w:r w:rsidR="00130E46" w:rsidRPr="00D83061">
        <w:t>la valeur que les individus et les sociétés attribuent à l</w:t>
      </w:r>
      <w:r w:rsidRPr="00D83061">
        <w:t xml:space="preserve">a santé mentale et au </w:t>
      </w:r>
      <w:r w:rsidR="00130E46" w:rsidRPr="00D83061">
        <w:t>bien-être, comme étant un bien public mondial qui devrait être accessible à tous</w:t>
      </w:r>
      <w:r w:rsidR="00E25057" w:rsidRPr="00D83061">
        <w:t xml:space="preserve">. </w:t>
      </w:r>
      <w:r w:rsidR="00130E46" w:rsidRPr="00D83061">
        <w:t xml:space="preserve">La santé mentale </w:t>
      </w:r>
      <w:r w:rsidR="00603CA7" w:rsidRPr="00D83061">
        <w:t xml:space="preserve">ne </w:t>
      </w:r>
      <w:r w:rsidR="00E25057" w:rsidRPr="00D83061">
        <w:t>se résumant</w:t>
      </w:r>
      <w:r w:rsidR="00BF2DC5" w:rsidRPr="00D83061">
        <w:t xml:space="preserve"> pas à l'absence de troubles mentaux.</w:t>
      </w:r>
    </w:p>
    <w:p w:rsidR="009A25C8" w:rsidRPr="00D83061" w:rsidRDefault="00F84058" w:rsidP="00AB30F1">
      <w:r w:rsidRPr="00D83061">
        <w:t>Egalement</w:t>
      </w:r>
      <w:r w:rsidR="00D51930" w:rsidRPr="00D83061">
        <w:t xml:space="preserve"> la</w:t>
      </w:r>
      <w:r w:rsidR="00A60C26" w:rsidRPr="00D83061">
        <w:t xml:space="preserve"> promotion du bien-être mental </w:t>
      </w:r>
      <w:r w:rsidR="00130E46" w:rsidRPr="00D83061">
        <w:t xml:space="preserve">et de la résilience </w:t>
      </w:r>
      <w:r w:rsidR="00D51930" w:rsidRPr="00D83061">
        <w:t>est une intervention importante pour favoriser la guériso</w:t>
      </w:r>
      <w:r w:rsidR="00A60C26" w:rsidRPr="00D83061">
        <w:t xml:space="preserve">n des </w:t>
      </w:r>
      <w:r w:rsidR="00D51930" w:rsidRPr="00D83061">
        <w:t xml:space="preserve">troubles mentaux </w:t>
      </w:r>
      <w:r w:rsidR="00130E46" w:rsidRPr="00D83061">
        <w:t>et leur prévention.</w:t>
      </w:r>
    </w:p>
    <w:p w:rsidR="006F2F91" w:rsidRPr="004B6E0F" w:rsidRDefault="006F2F91" w:rsidP="006F2F91">
      <w:pPr>
        <w:rPr>
          <w:b/>
        </w:rPr>
      </w:pPr>
      <w:r w:rsidRPr="004B6E0F">
        <w:rPr>
          <w:b/>
        </w:rPr>
        <w:t xml:space="preserve">Politique pertinente en matière de </w:t>
      </w:r>
      <w:r w:rsidR="009A25C8" w:rsidRPr="004B6E0F">
        <w:rPr>
          <w:b/>
        </w:rPr>
        <w:t>SMP :</w:t>
      </w:r>
    </w:p>
    <w:p w:rsidR="0012677A" w:rsidRPr="00D83061" w:rsidRDefault="009A25C8" w:rsidP="006F2F91">
      <w:r w:rsidRPr="00D83061">
        <w:t>La SMP</w:t>
      </w:r>
      <w:r w:rsidR="006F2F91" w:rsidRPr="00D83061">
        <w:t xml:space="preserve"> occupe une place de plus en plus importante dans la politique de santé internationale</w:t>
      </w:r>
      <w:r w:rsidR="00603CA7" w:rsidRPr="00D83061">
        <w:t> ; les p</w:t>
      </w:r>
      <w:r w:rsidR="006F2F91" w:rsidRPr="00D83061">
        <w:t>lan</w:t>
      </w:r>
      <w:r w:rsidR="00603CA7" w:rsidRPr="00D83061">
        <w:t>s</w:t>
      </w:r>
      <w:r w:rsidR="006F2F91" w:rsidRPr="00D83061">
        <w:t xml:space="preserve"> d'action pou</w:t>
      </w:r>
      <w:r w:rsidR="00603CA7" w:rsidRPr="00D83061">
        <w:t>r la santé mentale de l'OMS, l</w:t>
      </w:r>
      <w:r w:rsidR="00F84058" w:rsidRPr="00D83061">
        <w:t>'ONU</w:t>
      </w:r>
      <w:r w:rsidR="006F2F91" w:rsidRPr="00D83061">
        <w:t xml:space="preserve"> également </w:t>
      </w:r>
      <w:r w:rsidR="00603CA7" w:rsidRPr="00D83061">
        <w:t>ayant comme</w:t>
      </w:r>
      <w:r w:rsidR="00F84058" w:rsidRPr="00D83061">
        <w:t xml:space="preserve"> </w:t>
      </w:r>
      <w:r w:rsidR="00603CA7" w:rsidRPr="00D83061">
        <w:t>objectif la</w:t>
      </w:r>
      <w:r w:rsidR="00FB5B9C" w:rsidRPr="00D83061">
        <w:t xml:space="preserve"> </w:t>
      </w:r>
      <w:r w:rsidR="006F2F91" w:rsidRPr="00D83061">
        <w:t>couverture s</w:t>
      </w:r>
      <w:r w:rsidR="00FB5B9C" w:rsidRPr="00D83061">
        <w:t>anitaire universelle d'ici 2030 et l</w:t>
      </w:r>
      <w:r w:rsidR="006F2F91" w:rsidRPr="00D83061">
        <w:t xml:space="preserve">'Association mondiale de psychiatrie </w:t>
      </w:r>
      <w:r w:rsidR="00FB5B9C" w:rsidRPr="00D83061">
        <w:t xml:space="preserve">qui </w:t>
      </w:r>
      <w:r w:rsidR="006F2F91" w:rsidRPr="00D83061">
        <w:t>a fait de la santé mentale un élément central de son plan d'a</w:t>
      </w:r>
      <w:r w:rsidR="00603CA7" w:rsidRPr="00D83061">
        <w:t>ction 2020-23.</w:t>
      </w:r>
    </w:p>
    <w:p w:rsidR="00346813" w:rsidRPr="004B6E0F" w:rsidRDefault="006F2F91" w:rsidP="00346813">
      <w:pPr>
        <w:rPr>
          <w:b/>
        </w:rPr>
      </w:pPr>
      <w:r w:rsidRPr="004B6E0F">
        <w:rPr>
          <w:b/>
        </w:rPr>
        <w:t>Lacunes</w:t>
      </w:r>
      <w:r w:rsidR="009A25C8" w:rsidRPr="004B6E0F">
        <w:rPr>
          <w:b/>
        </w:rPr>
        <w:t xml:space="preserve"> dans la mise en œuvre de la SMP :</w:t>
      </w:r>
      <w:r w:rsidR="00346813" w:rsidRPr="004B6E0F">
        <w:rPr>
          <w:b/>
        </w:rPr>
        <w:t xml:space="preserve"> </w:t>
      </w:r>
    </w:p>
    <w:p w:rsidR="0013621F" w:rsidRDefault="00346813" w:rsidP="00BF2DC5">
      <w:r w:rsidRPr="00D83061">
        <w:t>Nombre de raisons participent à l’échec des interventions de la santé</w:t>
      </w:r>
      <w:r w:rsidR="00FB5B9C" w:rsidRPr="00D83061">
        <w:t xml:space="preserve"> mentale publique</w:t>
      </w:r>
      <w:r w:rsidR="00130E46" w:rsidRPr="00D83061">
        <w:t xml:space="preserve"> comme les</w:t>
      </w:r>
      <w:r w:rsidR="00E26E51" w:rsidRPr="00D83061">
        <w:t xml:space="preserve"> différence</w:t>
      </w:r>
      <w:r w:rsidR="00FB5B9C" w:rsidRPr="00D83061">
        <w:t>s</w:t>
      </w:r>
      <w:r w:rsidR="00E26E51" w:rsidRPr="00D83061">
        <w:t xml:space="preserve"> considérable</w:t>
      </w:r>
      <w:r w:rsidR="00FB5B9C" w:rsidRPr="00D83061">
        <w:t>s</w:t>
      </w:r>
      <w:r w:rsidR="00E26E51" w:rsidRPr="00D83061">
        <w:t xml:space="preserve"> entre les pays à faibles revenus</w:t>
      </w:r>
      <w:r w:rsidR="00FB5B9C" w:rsidRPr="00D83061">
        <w:t xml:space="preserve"> et ceux</w:t>
      </w:r>
      <w:r w:rsidR="00E26E51" w:rsidRPr="00D83061">
        <w:t xml:space="preserve"> hauts revenus, en terme de </w:t>
      </w:r>
      <w:r w:rsidR="00B9566A" w:rsidRPr="00D83061">
        <w:t xml:space="preserve">traitement, de couverture sociale, de services de santé publique. </w:t>
      </w:r>
      <w:r w:rsidR="0032655B" w:rsidRPr="00D83061">
        <w:t xml:space="preserve">La pandémie de COVID-19 </w:t>
      </w:r>
      <w:r w:rsidR="00B9566A" w:rsidRPr="00D83061">
        <w:t xml:space="preserve">a </w:t>
      </w:r>
      <w:r w:rsidR="00F84058" w:rsidRPr="00D83061">
        <w:t xml:space="preserve">également </w:t>
      </w:r>
      <w:r w:rsidR="00B9566A" w:rsidRPr="00D83061">
        <w:t>aggravé l’</w:t>
      </w:r>
      <w:r w:rsidR="006F2F91" w:rsidRPr="00D83061">
        <w:t>échec d</w:t>
      </w:r>
      <w:r w:rsidR="0032655B" w:rsidRPr="00D83061">
        <w:t>e mise en œuvre</w:t>
      </w:r>
      <w:r w:rsidR="00B9566A" w:rsidRPr="00D83061">
        <w:t xml:space="preserve"> de la</w:t>
      </w:r>
      <w:r w:rsidR="00F84058" w:rsidRPr="00D83061">
        <w:t xml:space="preserve"> promotion de la santé publiq</w:t>
      </w:r>
      <w:r w:rsidR="0013621F">
        <w:t xml:space="preserve">ue, </w:t>
      </w:r>
      <w:r w:rsidR="004B6E0F">
        <w:t xml:space="preserve">par le fait que seuls 28 % des États </w:t>
      </w:r>
      <w:r w:rsidR="0013621F">
        <w:t xml:space="preserve">membres de l'OMS </w:t>
      </w:r>
      <w:r w:rsidR="004B6E0F">
        <w:t xml:space="preserve">avaient mis en place un système de santé mentale et de préparation psychologique en </w:t>
      </w:r>
      <w:r w:rsidR="0013621F">
        <w:t>cas d'urgence ou de catastrophes.</w:t>
      </w:r>
    </w:p>
    <w:p w:rsidR="00237357" w:rsidRPr="0013621F" w:rsidRDefault="00237357" w:rsidP="00BF2DC5">
      <w:r w:rsidRPr="004B6E0F">
        <w:rPr>
          <w:b/>
        </w:rPr>
        <w:t>Actions pour combler le déficit de mise en œuvre</w:t>
      </w:r>
      <w:r w:rsidR="004B6E0F">
        <w:rPr>
          <w:b/>
        </w:rPr>
        <w:t> :</w:t>
      </w:r>
    </w:p>
    <w:p w:rsidR="0012677A" w:rsidRPr="00D83061" w:rsidRDefault="00237357" w:rsidP="00D83061">
      <w:r w:rsidRPr="00D83061">
        <w:t xml:space="preserve">Les moyens d'établir le bien-fondé de la SMP comprennent l'évaluation des </w:t>
      </w:r>
      <w:r w:rsidR="00603CA7" w:rsidRPr="00D83061">
        <w:t xml:space="preserve"> besoins</w:t>
      </w:r>
      <w:r w:rsidR="00346813" w:rsidRPr="00D83061">
        <w:t xml:space="preserve"> en ayant les meilleur</w:t>
      </w:r>
      <w:r w:rsidR="00130E46" w:rsidRPr="00D83061">
        <w:t>e</w:t>
      </w:r>
      <w:r w:rsidR="00346813" w:rsidRPr="00D83061">
        <w:t>s données disponibles au niveau mondial</w:t>
      </w:r>
      <w:r w:rsidRPr="00D83061">
        <w:t xml:space="preserve">, l'estimation de l'impact et des avantages </w:t>
      </w:r>
      <w:r w:rsidR="00130E46" w:rsidRPr="00D83061">
        <w:t>économiques</w:t>
      </w:r>
      <w:r w:rsidRPr="00D83061">
        <w:t xml:space="preserve">, et le plaidoyer et </w:t>
      </w:r>
      <w:r w:rsidR="00130E46" w:rsidRPr="00D83061">
        <w:t xml:space="preserve">le leadership soutenu par </w:t>
      </w:r>
      <w:r w:rsidR="00603CA7" w:rsidRPr="00D83061">
        <w:t>des mécanismes</w:t>
      </w:r>
      <w:r w:rsidR="00130E46" w:rsidRPr="00D83061">
        <w:t xml:space="preserve"> clairs pour faciliter les approch</w:t>
      </w:r>
      <w:r w:rsidR="00603CA7" w:rsidRPr="00D83061">
        <w:t>es collaboratives</w:t>
      </w:r>
      <w:r w:rsidR="00130E46" w:rsidRPr="00D83061">
        <w:t xml:space="preserve"> entre les différentes  parties p</w:t>
      </w:r>
      <w:r w:rsidR="00603CA7" w:rsidRPr="00D83061">
        <w:t>renantes.</w:t>
      </w:r>
    </w:p>
    <w:p w:rsidR="00583DDC" w:rsidRPr="00D83061" w:rsidRDefault="00583DDC" w:rsidP="00D83061"/>
    <w:p w:rsidR="00BA4903" w:rsidRDefault="00BA4903" w:rsidP="00583DDC">
      <w:pPr>
        <w:pStyle w:val="Paragraphedeliste"/>
        <w:ind w:left="732"/>
        <w:rPr>
          <w:sz w:val="28"/>
        </w:rPr>
      </w:pPr>
    </w:p>
    <w:p w:rsidR="00BA4903" w:rsidRPr="004B6E0F" w:rsidRDefault="00BA4903" w:rsidP="00BF2DC5">
      <w:pPr>
        <w:pStyle w:val="Paragraphedeliste"/>
        <w:ind w:left="142"/>
        <w:rPr>
          <w:b/>
          <w:color w:val="C00000"/>
          <w:sz w:val="36"/>
          <w:u w:val="single"/>
        </w:rPr>
      </w:pPr>
      <w:r w:rsidRPr="004B6E0F">
        <w:rPr>
          <w:b/>
          <w:color w:val="C00000"/>
          <w:sz w:val="36"/>
          <w:u w:val="single"/>
        </w:rPr>
        <w:t xml:space="preserve">Conclusion : </w:t>
      </w:r>
    </w:p>
    <w:p w:rsidR="00BA4903" w:rsidRDefault="00BA4903" w:rsidP="00D83061">
      <w:r w:rsidRPr="00D83061">
        <w:t>Il</w:t>
      </w:r>
      <w:r w:rsidR="00130E46" w:rsidRPr="00D83061">
        <w:t xml:space="preserve"> existe des interventions de santé mentale publique</w:t>
      </w:r>
      <w:r w:rsidRPr="00D83061">
        <w:t xml:space="preserve"> fondées sur des données probantes et rentables pour prévenir les impacts des troubles mentaux. L'échec de la mise en œuvre des interventions de santé publique représente une violation du droit à la santé et entraîne des souffrances h</w:t>
      </w:r>
      <w:r w:rsidR="00E90855" w:rsidRPr="00D83061">
        <w:t>umaines</w:t>
      </w:r>
      <w:r w:rsidRPr="00D83061">
        <w:t>. La pandémie de COVID-19 a creusé le fossé de la mise en œuvre mais a également accru la sensibilisation à la santé mentale et la nécessité d'une appr</w:t>
      </w:r>
      <w:r w:rsidR="00E90855" w:rsidRPr="00D83061">
        <w:t>oche efficace</w:t>
      </w:r>
      <w:r w:rsidRPr="00D83061">
        <w:t>.</w:t>
      </w:r>
    </w:p>
    <w:p w:rsidR="0013621F" w:rsidRDefault="0013621F" w:rsidP="00D83061"/>
    <w:p w:rsidR="0013621F" w:rsidRDefault="0013621F" w:rsidP="0013621F">
      <w:pPr>
        <w:jc w:val="right"/>
      </w:pPr>
      <w:r>
        <w:lastRenderedPageBreak/>
        <w:t>Traduit de l’anglais.</w:t>
      </w:r>
    </w:p>
    <w:p w:rsidR="0013621F" w:rsidRPr="00D83061" w:rsidRDefault="0013621F" w:rsidP="0013621F">
      <w:pPr>
        <w:jc w:val="right"/>
      </w:pPr>
      <w:r>
        <w:t xml:space="preserve">Synthétisé par </w:t>
      </w:r>
      <w:proofErr w:type="spellStart"/>
      <w:r>
        <w:t>Salehddine</w:t>
      </w:r>
      <w:proofErr w:type="spellEnd"/>
      <w:r>
        <w:t xml:space="preserve"> Zineb.</w:t>
      </w:r>
    </w:p>
    <w:sectPr w:rsidR="0013621F" w:rsidRPr="00D83061" w:rsidSect="00BF2DC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D6"/>
    <w:multiLevelType w:val="hybridMultilevel"/>
    <w:tmpl w:val="02B42B7A"/>
    <w:lvl w:ilvl="0" w:tplc="CDC81294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F1"/>
    <w:rsid w:val="00086ADF"/>
    <w:rsid w:val="00105B97"/>
    <w:rsid w:val="0012677A"/>
    <w:rsid w:val="00130E46"/>
    <w:rsid w:val="0013621F"/>
    <w:rsid w:val="00160758"/>
    <w:rsid w:val="00237357"/>
    <w:rsid w:val="00323FF3"/>
    <w:rsid w:val="0032655B"/>
    <w:rsid w:val="00346813"/>
    <w:rsid w:val="003955AB"/>
    <w:rsid w:val="004A4DBA"/>
    <w:rsid w:val="004B6E0F"/>
    <w:rsid w:val="004C7DC5"/>
    <w:rsid w:val="00583DDC"/>
    <w:rsid w:val="005A480E"/>
    <w:rsid w:val="005E1F9B"/>
    <w:rsid w:val="00603CA7"/>
    <w:rsid w:val="006F2F91"/>
    <w:rsid w:val="00760F64"/>
    <w:rsid w:val="00866B73"/>
    <w:rsid w:val="00870FF4"/>
    <w:rsid w:val="00911FA3"/>
    <w:rsid w:val="00992BE3"/>
    <w:rsid w:val="009A25C8"/>
    <w:rsid w:val="00A27029"/>
    <w:rsid w:val="00A60C26"/>
    <w:rsid w:val="00A6254C"/>
    <w:rsid w:val="00AB30F1"/>
    <w:rsid w:val="00AB6DFD"/>
    <w:rsid w:val="00AF2C92"/>
    <w:rsid w:val="00B86A47"/>
    <w:rsid w:val="00B95020"/>
    <w:rsid w:val="00B9566A"/>
    <w:rsid w:val="00BA4903"/>
    <w:rsid w:val="00BF2DC5"/>
    <w:rsid w:val="00C231A3"/>
    <w:rsid w:val="00C32921"/>
    <w:rsid w:val="00C43866"/>
    <w:rsid w:val="00C9051A"/>
    <w:rsid w:val="00D12099"/>
    <w:rsid w:val="00D51930"/>
    <w:rsid w:val="00D83061"/>
    <w:rsid w:val="00E11A3D"/>
    <w:rsid w:val="00E25057"/>
    <w:rsid w:val="00E26E51"/>
    <w:rsid w:val="00E649C0"/>
    <w:rsid w:val="00E90855"/>
    <w:rsid w:val="00F06D84"/>
    <w:rsid w:val="00F25A78"/>
    <w:rsid w:val="00F84058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1AF19-4C43-4CAD-8D2A-31176B47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surface</cp:lastModifiedBy>
  <cp:revision>2</cp:revision>
  <dcterms:created xsi:type="dcterms:W3CDTF">2022-02-27T09:09:00Z</dcterms:created>
  <dcterms:modified xsi:type="dcterms:W3CDTF">2022-02-27T09:09:00Z</dcterms:modified>
</cp:coreProperties>
</file>