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2A" w:rsidRDefault="00B66609" w:rsidP="00B66609">
      <w:pPr>
        <w:jc w:val="center"/>
        <w:rPr>
          <w:b/>
          <w:bCs/>
          <w:sz w:val="36"/>
          <w:szCs w:val="36"/>
        </w:rPr>
      </w:pPr>
      <w:r w:rsidRPr="00B66609">
        <w:rPr>
          <w:b/>
          <w:bCs/>
          <w:sz w:val="36"/>
          <w:szCs w:val="36"/>
        </w:rPr>
        <w:t>Associations entre les concentrations plasmatiques d’acides gras et la schizophrénie : Une étude de randomisation mendélienne à deux échantillons</w:t>
      </w:r>
    </w:p>
    <w:p w:rsidR="00716BB0" w:rsidRDefault="00716BB0" w:rsidP="00716BB0">
      <w:pPr>
        <w:jc w:val="center"/>
        <w:rPr>
          <w:b/>
          <w:bCs/>
          <w:sz w:val="36"/>
          <w:szCs w:val="36"/>
        </w:rPr>
      </w:pPr>
      <w:r w:rsidRPr="00716BB0">
        <w:rPr>
          <w:b/>
          <w:bCs/>
          <w:sz w:val="28"/>
          <w:szCs w:val="28"/>
        </w:rPr>
        <w:t xml:space="preserve">Associations </w:t>
      </w:r>
      <w:proofErr w:type="spellStart"/>
      <w:r w:rsidRPr="00716BB0">
        <w:rPr>
          <w:b/>
          <w:bCs/>
          <w:sz w:val="28"/>
          <w:szCs w:val="28"/>
        </w:rPr>
        <w:t>between</w:t>
      </w:r>
      <w:proofErr w:type="spellEnd"/>
      <w:r w:rsidRPr="00716BB0">
        <w:rPr>
          <w:b/>
          <w:bCs/>
          <w:sz w:val="28"/>
          <w:szCs w:val="28"/>
        </w:rPr>
        <w:t xml:space="preserve"> plasma </w:t>
      </w:r>
      <w:proofErr w:type="spellStart"/>
      <w:r w:rsidRPr="00716BB0">
        <w:rPr>
          <w:b/>
          <w:bCs/>
          <w:sz w:val="28"/>
          <w:szCs w:val="28"/>
        </w:rPr>
        <w:t>fatty</w:t>
      </w:r>
      <w:proofErr w:type="spellEnd"/>
      <w:r w:rsidRPr="00716BB0">
        <w:rPr>
          <w:b/>
          <w:bCs/>
          <w:sz w:val="28"/>
          <w:szCs w:val="28"/>
        </w:rPr>
        <w:t xml:space="preserve"> </w:t>
      </w:r>
      <w:proofErr w:type="spellStart"/>
      <w:r w:rsidRPr="00716BB0">
        <w:rPr>
          <w:b/>
          <w:bCs/>
          <w:sz w:val="28"/>
          <w:szCs w:val="28"/>
        </w:rPr>
        <w:t>acis</w:t>
      </w:r>
      <w:proofErr w:type="spellEnd"/>
      <w:r w:rsidRPr="00716BB0">
        <w:rPr>
          <w:b/>
          <w:bCs/>
          <w:sz w:val="28"/>
          <w:szCs w:val="28"/>
        </w:rPr>
        <w:t xml:space="preserve"> concentrations ans </w:t>
      </w:r>
      <w:proofErr w:type="spellStart"/>
      <w:r w:rsidRPr="00716BB0">
        <w:rPr>
          <w:b/>
          <w:bCs/>
          <w:sz w:val="28"/>
          <w:szCs w:val="28"/>
        </w:rPr>
        <w:t>schizophrenia</w:t>
      </w:r>
      <w:proofErr w:type="spellEnd"/>
      <w:r w:rsidRPr="00716BB0">
        <w:rPr>
          <w:b/>
          <w:bCs/>
          <w:sz w:val="28"/>
          <w:szCs w:val="28"/>
        </w:rPr>
        <w:t xml:space="preserve"> : </w:t>
      </w:r>
      <w:proofErr w:type="spellStart"/>
      <w:proofErr w:type="gramStart"/>
      <w:r w:rsidRPr="00716BB0">
        <w:rPr>
          <w:b/>
          <w:bCs/>
          <w:sz w:val="28"/>
          <w:szCs w:val="28"/>
        </w:rPr>
        <w:t>a</w:t>
      </w:r>
      <w:proofErr w:type="spellEnd"/>
      <w:proofErr w:type="gramEnd"/>
      <w:r w:rsidRPr="00716BB0">
        <w:rPr>
          <w:b/>
          <w:bCs/>
          <w:sz w:val="28"/>
          <w:szCs w:val="28"/>
        </w:rPr>
        <w:t xml:space="preserve"> </w:t>
      </w:r>
      <w:proofErr w:type="spellStart"/>
      <w:r w:rsidRPr="00716BB0">
        <w:rPr>
          <w:b/>
          <w:bCs/>
          <w:sz w:val="28"/>
          <w:szCs w:val="28"/>
        </w:rPr>
        <w:t>rwo-sample</w:t>
      </w:r>
      <w:proofErr w:type="spellEnd"/>
      <w:r w:rsidRPr="00716BB0">
        <w:rPr>
          <w:b/>
          <w:bCs/>
          <w:sz w:val="28"/>
          <w:szCs w:val="28"/>
        </w:rPr>
        <w:t xml:space="preserve"> </w:t>
      </w:r>
      <w:proofErr w:type="spellStart"/>
      <w:r w:rsidRPr="00716BB0">
        <w:rPr>
          <w:b/>
          <w:bCs/>
          <w:sz w:val="28"/>
          <w:szCs w:val="28"/>
        </w:rPr>
        <w:t>Mendelian</w:t>
      </w:r>
      <w:proofErr w:type="spellEnd"/>
      <w:r w:rsidRPr="00716BB0">
        <w:rPr>
          <w:b/>
          <w:bCs/>
          <w:sz w:val="28"/>
          <w:szCs w:val="28"/>
        </w:rPr>
        <w:t xml:space="preserve"> randomisation </w:t>
      </w:r>
      <w:proofErr w:type="spellStart"/>
      <w:r w:rsidRPr="00716BB0">
        <w:rPr>
          <w:b/>
          <w:bCs/>
          <w:sz w:val="28"/>
          <w:szCs w:val="28"/>
        </w:rPr>
        <w:t>study</w:t>
      </w:r>
      <w:proofErr w:type="spellEnd"/>
    </w:p>
    <w:p w:rsidR="00716BB0" w:rsidRPr="003253B7" w:rsidRDefault="00716BB0" w:rsidP="00FC5A99">
      <w:pPr>
        <w:shd w:val="clear" w:color="auto" w:fill="FFFFFF"/>
        <w:rPr>
          <w:rFonts w:cstheme="minorHAnsi"/>
          <w:sz w:val="28"/>
          <w:szCs w:val="28"/>
        </w:rPr>
      </w:pPr>
    </w:p>
    <w:p w:rsidR="003253B7" w:rsidRPr="003253B7" w:rsidRDefault="003253B7" w:rsidP="00FC5A99">
      <w:pPr>
        <w:shd w:val="clear" w:color="auto" w:fill="FFFFFF"/>
        <w:rPr>
          <w:rFonts w:cstheme="minorHAnsi"/>
          <w:b/>
          <w:sz w:val="28"/>
          <w:szCs w:val="28"/>
        </w:rPr>
      </w:pPr>
      <w:r w:rsidRPr="003253B7">
        <w:rPr>
          <w:rFonts w:cstheme="minorHAnsi"/>
          <w:b/>
          <w:sz w:val="28"/>
          <w:szCs w:val="28"/>
        </w:rPr>
        <w:t>Introduction :</w:t>
      </w:r>
    </w:p>
    <w:p w:rsidR="00CF0BD1" w:rsidRPr="003253B7" w:rsidRDefault="002A0DE4" w:rsidP="00FC5A99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Les</w:t>
      </w:r>
      <w:r w:rsidR="00CF0BD1" w:rsidRPr="003253B7">
        <w:rPr>
          <w:rFonts w:cstheme="minorHAnsi"/>
          <w:sz w:val="28"/>
          <w:szCs w:val="28"/>
        </w:rPr>
        <w:t xml:space="preserve"> études suggèrent que les concentrations d'acides gras oméga-3 et oméga-6 sont plus faibles chez les personn</w:t>
      </w:r>
      <w:r w:rsidR="003253B7" w:rsidRPr="003253B7">
        <w:rPr>
          <w:rFonts w:cstheme="minorHAnsi"/>
          <w:sz w:val="28"/>
          <w:szCs w:val="28"/>
        </w:rPr>
        <w:t>es atteintes de schizophrénie. L</w:t>
      </w:r>
      <w:r w:rsidR="00CF0BD1" w:rsidRPr="003253B7">
        <w:rPr>
          <w:rFonts w:cstheme="minorHAnsi"/>
          <w:sz w:val="28"/>
          <w:szCs w:val="28"/>
        </w:rPr>
        <w:t xml:space="preserve">es preuves des effets bénéfiques de la supplémentation en acides gras sont rares. Par conséquent, dans cette étude, </w:t>
      </w:r>
      <w:r w:rsidR="00FC5A99" w:rsidRPr="003253B7">
        <w:rPr>
          <w:rFonts w:cstheme="minorHAnsi"/>
          <w:sz w:val="28"/>
          <w:szCs w:val="28"/>
        </w:rPr>
        <w:t xml:space="preserve">les auteurs </w:t>
      </w:r>
      <w:proofErr w:type="gramStart"/>
      <w:r w:rsidR="00FC5A99" w:rsidRPr="003253B7">
        <w:rPr>
          <w:rFonts w:cstheme="minorHAnsi"/>
          <w:sz w:val="28"/>
          <w:szCs w:val="28"/>
        </w:rPr>
        <w:t xml:space="preserve">ont </w:t>
      </w:r>
      <w:r w:rsidR="00CF0BD1" w:rsidRPr="003253B7">
        <w:rPr>
          <w:rFonts w:cstheme="minorHAnsi"/>
          <w:sz w:val="28"/>
          <w:szCs w:val="28"/>
        </w:rPr>
        <w:t xml:space="preserve"> cherché</w:t>
      </w:r>
      <w:proofErr w:type="gramEnd"/>
      <w:r w:rsidR="00CF0BD1" w:rsidRPr="003253B7">
        <w:rPr>
          <w:rFonts w:cstheme="minorHAnsi"/>
          <w:sz w:val="28"/>
          <w:szCs w:val="28"/>
        </w:rPr>
        <w:t xml:space="preserve"> à déterminer si les concentrations d'acides gras oméga-3 et oméga-6 sont causalement liées à la schizophrénie.</w:t>
      </w:r>
    </w:p>
    <w:p w:rsidR="00CF0BD1" w:rsidRPr="003253B7" w:rsidRDefault="00CF0BD1" w:rsidP="00CF0BD1">
      <w:pPr>
        <w:pStyle w:val="Titre3"/>
        <w:shd w:val="clear" w:color="auto" w:fill="FFFFFF"/>
        <w:spacing w:before="0" w:after="145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3253B7">
        <w:rPr>
          <w:rFonts w:asciiTheme="minorHAnsi" w:hAnsiTheme="minorHAnsi" w:cstheme="minorHAnsi"/>
          <w:bCs w:val="0"/>
          <w:color w:val="auto"/>
          <w:sz w:val="28"/>
          <w:szCs w:val="28"/>
        </w:rPr>
        <w:t>Méthodes</w:t>
      </w:r>
    </w:p>
    <w:p w:rsidR="003253B7" w:rsidRPr="003253B7" w:rsidRDefault="00FC5A99" w:rsidP="00CF0BD1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Les auteurs ont</w:t>
      </w:r>
      <w:r w:rsidR="00CF0BD1" w:rsidRPr="003253B7">
        <w:rPr>
          <w:rFonts w:cstheme="minorHAnsi"/>
          <w:sz w:val="28"/>
          <w:szCs w:val="28"/>
        </w:rPr>
        <w:t xml:space="preserve"> réalisé une étude de randomisation mendélienne à deux échantillons</w:t>
      </w:r>
      <w:r w:rsidR="003253B7" w:rsidRPr="003253B7">
        <w:rPr>
          <w:rFonts w:cstheme="minorHAnsi"/>
          <w:sz w:val="28"/>
          <w:szCs w:val="28"/>
        </w:rPr>
        <w:t xml:space="preserve">. </w:t>
      </w:r>
      <w:r w:rsidR="00CF0BD1" w:rsidRPr="003253B7">
        <w:rPr>
          <w:rFonts w:cstheme="minorHAnsi"/>
          <w:sz w:val="28"/>
          <w:szCs w:val="28"/>
        </w:rPr>
        <w:t xml:space="preserve">Les relations exposition-effet ont été évaluées à l'aide de la méthode de randomisation mendélienne à deux échantillons pondérée en variance inverse en utilisant les résultats d'études d'association </w:t>
      </w:r>
      <w:proofErr w:type="spellStart"/>
      <w:r w:rsidR="00CF0BD1" w:rsidRPr="003253B7">
        <w:rPr>
          <w:rFonts w:cstheme="minorHAnsi"/>
          <w:sz w:val="28"/>
          <w:szCs w:val="28"/>
        </w:rPr>
        <w:t>pangénomique</w:t>
      </w:r>
      <w:proofErr w:type="spellEnd"/>
      <w:r w:rsidR="00CF0BD1" w:rsidRPr="003253B7">
        <w:rPr>
          <w:rFonts w:cstheme="minorHAnsi"/>
          <w:sz w:val="28"/>
          <w:szCs w:val="28"/>
        </w:rPr>
        <w:t xml:space="preserve"> (GWAS) sur les concentrations d'acides gras et la schizophrénie. </w:t>
      </w:r>
    </w:p>
    <w:p w:rsidR="003253B7" w:rsidRPr="003253B7" w:rsidRDefault="00CF0BD1" w:rsidP="00CF0BD1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Les résultats GWAS étaient disponibles pour les échantillons d'ascendance europé</w:t>
      </w:r>
      <w:r w:rsidR="003253B7" w:rsidRPr="003253B7">
        <w:rPr>
          <w:rFonts w:cstheme="minorHAnsi"/>
          <w:sz w:val="28"/>
          <w:szCs w:val="28"/>
        </w:rPr>
        <w:t>enne et asiatique</w:t>
      </w:r>
      <w:r w:rsidRPr="003253B7">
        <w:rPr>
          <w:rFonts w:cstheme="minorHAnsi"/>
          <w:sz w:val="28"/>
          <w:szCs w:val="28"/>
        </w:rPr>
        <w:t>.</w:t>
      </w:r>
      <w:r w:rsidR="003253B7" w:rsidRPr="003253B7">
        <w:rPr>
          <w:rFonts w:cstheme="minorHAnsi"/>
          <w:sz w:val="28"/>
          <w:szCs w:val="28"/>
        </w:rPr>
        <w:t xml:space="preserve"> </w:t>
      </w:r>
      <w:r w:rsidRPr="003253B7">
        <w:rPr>
          <w:rFonts w:cstheme="minorHAnsi"/>
          <w:sz w:val="28"/>
          <w:szCs w:val="28"/>
        </w:rPr>
        <w:t> Les informations globales sur l'âge et le sexe n'étaient pas calculables à partir des résultats GWAS au niveau du résumé. Le</w:t>
      </w:r>
      <w:r w:rsidR="003253B7" w:rsidRPr="003253B7">
        <w:rPr>
          <w:rFonts w:cstheme="minorHAnsi"/>
          <w:sz w:val="28"/>
          <w:szCs w:val="28"/>
        </w:rPr>
        <w:t>s méthodes de régression</w:t>
      </w:r>
      <w:r w:rsidRPr="003253B7">
        <w:rPr>
          <w:rFonts w:cstheme="minorHAnsi"/>
          <w:sz w:val="28"/>
          <w:szCs w:val="28"/>
        </w:rPr>
        <w:t xml:space="preserve"> de la médiane pondérée, du mode pondéré et de la randomisation mendélienne ont été utilisées comme analyses de sensibilité. Pour traiter les mécanismes sous-jacents, d'autres analyses ont été effectuées à l'aide d'instruments uniques au sein de la</w:t>
      </w:r>
      <w:r w:rsidR="0070364C" w:rsidRPr="003253B7">
        <w:rPr>
          <w:rFonts w:cstheme="minorHAnsi"/>
          <w:sz w:val="28"/>
          <w:szCs w:val="28"/>
        </w:rPr>
        <w:t xml:space="preserve"> </w:t>
      </w:r>
      <w:r w:rsidRPr="003253B7">
        <w:rPr>
          <w:rStyle w:val="Accentuation"/>
          <w:rFonts w:cstheme="minorHAnsi"/>
          <w:sz w:val="28"/>
          <w:szCs w:val="28"/>
        </w:rPr>
        <w:t>SFDA</w:t>
      </w:r>
      <w:r w:rsidRPr="003253B7">
        <w:rPr>
          <w:rFonts w:cstheme="minorHAnsi"/>
          <w:sz w:val="28"/>
          <w:szCs w:val="28"/>
        </w:rPr>
        <w:t> de groupe de gènes et </w:t>
      </w:r>
      <w:r w:rsidRPr="003253B7">
        <w:rPr>
          <w:rStyle w:val="Accentuation"/>
          <w:rFonts w:cstheme="minorHAnsi"/>
          <w:sz w:val="28"/>
          <w:szCs w:val="28"/>
        </w:rPr>
        <w:t>ELOVL2</w:t>
      </w:r>
      <w:r w:rsidRPr="003253B7">
        <w:rPr>
          <w:rFonts w:cstheme="minorHAnsi"/>
          <w:sz w:val="28"/>
          <w:szCs w:val="28"/>
        </w:rPr>
        <w:t> locus du gène. </w:t>
      </w:r>
      <w:r w:rsidRPr="003253B7">
        <w:rPr>
          <w:rStyle w:val="Accentuation"/>
          <w:rFonts w:cstheme="minorHAnsi"/>
          <w:sz w:val="28"/>
          <w:szCs w:val="28"/>
        </w:rPr>
        <w:t>Les</w:t>
      </w:r>
      <w:r w:rsidRPr="003253B7">
        <w:rPr>
          <w:rFonts w:cstheme="minorHAnsi"/>
          <w:sz w:val="28"/>
          <w:szCs w:val="28"/>
        </w:rPr>
        <w:t> effets causaux du groupe de gènes </w:t>
      </w:r>
      <w:r w:rsidRPr="003253B7">
        <w:rPr>
          <w:rStyle w:val="Accentuation"/>
          <w:rFonts w:cstheme="minorHAnsi"/>
          <w:sz w:val="28"/>
          <w:szCs w:val="28"/>
        </w:rPr>
        <w:t>FADS</w:t>
      </w:r>
      <w:r w:rsidRPr="003253B7">
        <w:rPr>
          <w:rFonts w:cstheme="minorHAnsi"/>
          <w:sz w:val="28"/>
          <w:szCs w:val="28"/>
        </w:rPr>
        <w:t> et </w:t>
      </w:r>
      <w:r w:rsidRPr="003253B7">
        <w:rPr>
          <w:rStyle w:val="Accentuation"/>
          <w:rFonts w:cstheme="minorHAnsi"/>
          <w:sz w:val="28"/>
          <w:szCs w:val="28"/>
        </w:rPr>
        <w:t>du</w:t>
      </w:r>
      <w:r w:rsidRPr="003253B7">
        <w:rPr>
          <w:rFonts w:cstheme="minorHAnsi"/>
          <w:sz w:val="28"/>
          <w:szCs w:val="28"/>
        </w:rPr>
        <w:t> gène </w:t>
      </w:r>
      <w:r w:rsidRPr="003253B7">
        <w:rPr>
          <w:rStyle w:val="Accentuation"/>
          <w:rFonts w:cstheme="minorHAnsi"/>
          <w:sz w:val="28"/>
          <w:szCs w:val="28"/>
        </w:rPr>
        <w:t>ELOVL2</w:t>
      </w:r>
      <w:r w:rsidRPr="003253B7">
        <w:rPr>
          <w:rFonts w:cstheme="minorHAnsi"/>
          <w:sz w:val="28"/>
          <w:szCs w:val="28"/>
        </w:rPr>
        <w:t xml:space="preserve"> sur la schizophrénie ont été calculés en divisant l'estimation de l'effet du polymorphisme nucléotidique unique (SNP)-schizophrénie par l'estimation de l'effet SNP-acides gras avec des erreurs-types </w:t>
      </w:r>
      <w:r w:rsidRPr="003253B7">
        <w:rPr>
          <w:rFonts w:cstheme="minorHAnsi"/>
          <w:sz w:val="28"/>
          <w:szCs w:val="28"/>
        </w:rPr>
        <w:lastRenderedPageBreak/>
        <w:t>dérivées à l'aide du premier terme d'une expansion de la méthode delta pour l'estimation du rapport . </w:t>
      </w:r>
    </w:p>
    <w:p w:rsidR="00CF0BD1" w:rsidRPr="003253B7" w:rsidRDefault="00CF0BD1" w:rsidP="00CF0BD1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Une randomisation mendélienne multivariée a été utilisée pour estimer les effets directs des acides gras oméga-3 sur la schizophrénie, indépendamment des acides gras oméga-6, des lipoprotéines (c.-à-d. HDL et LDL) et des triglycérides.</w:t>
      </w:r>
    </w:p>
    <w:p w:rsidR="00CF0BD1" w:rsidRPr="003253B7" w:rsidRDefault="00CF0BD1" w:rsidP="00CF0BD1">
      <w:pPr>
        <w:pStyle w:val="Titre3"/>
        <w:shd w:val="clear" w:color="auto" w:fill="FFFFFF"/>
        <w:spacing w:before="0" w:after="145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3253B7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Résultats</w:t>
      </w:r>
    </w:p>
    <w:p w:rsidR="003253B7" w:rsidRPr="003253B7" w:rsidRDefault="00CF0BD1" w:rsidP="0070364C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 xml:space="preserve">Les analyses de randomisation mendéliennes ont indiqué que les concentrations d'acides gras oméga-3 à longue chaîne et oméga-6 à longue chaîne étaient associées à un risque plus faible de schizophrénie (pour l'acide </w:t>
      </w:r>
      <w:proofErr w:type="spellStart"/>
      <w:r w:rsidRPr="003253B7">
        <w:rPr>
          <w:rFonts w:cstheme="minorHAnsi"/>
          <w:sz w:val="28"/>
          <w:szCs w:val="28"/>
        </w:rPr>
        <w:t>docosahexaénoïque</w:t>
      </w:r>
      <w:proofErr w:type="spellEnd"/>
      <w:r w:rsidRPr="003253B7">
        <w:rPr>
          <w:rFonts w:cstheme="minorHAnsi"/>
          <w:sz w:val="28"/>
          <w:szCs w:val="28"/>
        </w:rPr>
        <w:t>). En revanche, il y avait de faibles preuves que les acides gras oméga-3 à chaîne courte et oméga-6 à chaîne courte étaient associés à un risque accru de schizophrénie (pour l'acide α-</w:t>
      </w:r>
      <w:proofErr w:type="spellStart"/>
      <w:r w:rsidRPr="003253B7">
        <w:rPr>
          <w:rFonts w:cstheme="minorHAnsi"/>
          <w:sz w:val="28"/>
          <w:szCs w:val="28"/>
        </w:rPr>
        <w:t>linolénique</w:t>
      </w:r>
      <w:proofErr w:type="spellEnd"/>
      <w:r w:rsidRPr="003253B7">
        <w:rPr>
          <w:rFonts w:cstheme="minorHAnsi"/>
          <w:sz w:val="28"/>
          <w:szCs w:val="28"/>
        </w:rPr>
        <w:t>). </w:t>
      </w:r>
    </w:p>
    <w:p w:rsidR="003253B7" w:rsidRPr="003253B7" w:rsidRDefault="00CF0BD1" w:rsidP="0070364C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Les effets étaient cohérents dans les analyses de sensibilité et le </w:t>
      </w:r>
      <w:r w:rsidRPr="003253B7">
        <w:rPr>
          <w:rStyle w:val="Accentuation"/>
          <w:rFonts w:cstheme="minorHAnsi"/>
          <w:sz w:val="28"/>
          <w:szCs w:val="28"/>
        </w:rPr>
        <w:t>FADS</w:t>
      </w:r>
      <w:r w:rsidR="0070364C" w:rsidRPr="003253B7">
        <w:rPr>
          <w:rStyle w:val="Accentuation"/>
          <w:rFonts w:cstheme="minorHAnsi"/>
          <w:sz w:val="28"/>
          <w:szCs w:val="28"/>
        </w:rPr>
        <w:t xml:space="preserve"> </w:t>
      </w:r>
      <w:r w:rsidRPr="003253B7">
        <w:rPr>
          <w:rFonts w:cstheme="minorHAnsi"/>
          <w:sz w:val="28"/>
          <w:szCs w:val="28"/>
        </w:rPr>
        <w:t xml:space="preserve">analyses d'un seul SNP, suggérant que les concentrations d'acides gras oméga-3 à longue chaîne et oméga-6 à longue chaîne étaient associées à un risque </w:t>
      </w:r>
      <w:r w:rsidR="0070364C" w:rsidRPr="003253B7">
        <w:rPr>
          <w:rFonts w:cstheme="minorHAnsi"/>
          <w:sz w:val="28"/>
          <w:szCs w:val="28"/>
        </w:rPr>
        <w:t xml:space="preserve">plus faible de schizophrénie </w:t>
      </w:r>
      <w:proofErr w:type="gramStart"/>
      <w:r w:rsidR="0070364C" w:rsidRPr="003253B7">
        <w:rPr>
          <w:rFonts w:cstheme="minorHAnsi"/>
          <w:sz w:val="28"/>
          <w:szCs w:val="28"/>
        </w:rPr>
        <w:t>(</w:t>
      </w:r>
      <w:r w:rsidRPr="003253B7">
        <w:rPr>
          <w:rFonts w:cstheme="minorHAnsi"/>
          <w:sz w:val="28"/>
          <w:szCs w:val="28"/>
        </w:rPr>
        <w:t xml:space="preserve"> </w:t>
      </w:r>
      <w:proofErr w:type="spellStart"/>
      <w:r w:rsidRPr="003253B7">
        <w:rPr>
          <w:rFonts w:cstheme="minorHAnsi"/>
          <w:sz w:val="28"/>
          <w:szCs w:val="28"/>
        </w:rPr>
        <w:t>docosahexaénoïque</w:t>
      </w:r>
      <w:proofErr w:type="spellEnd"/>
      <w:proofErr w:type="gramEnd"/>
      <w:r w:rsidRPr="003253B7">
        <w:rPr>
          <w:rFonts w:cstheme="minorHAnsi"/>
          <w:sz w:val="28"/>
          <w:szCs w:val="28"/>
        </w:rPr>
        <w:t>) tandis que les concentrations d'acides gras oméga-3 à chaîne courte et oméga-6 à chaîne courte étaient associées à un ri</w:t>
      </w:r>
      <w:r w:rsidR="0070364C" w:rsidRPr="003253B7">
        <w:rPr>
          <w:rFonts w:cstheme="minorHAnsi"/>
          <w:sz w:val="28"/>
          <w:szCs w:val="28"/>
        </w:rPr>
        <w:t xml:space="preserve">sque accru de schizophrénie ( </w:t>
      </w:r>
      <w:r w:rsidRPr="003253B7">
        <w:rPr>
          <w:rFonts w:cstheme="minorHAnsi"/>
          <w:sz w:val="28"/>
          <w:szCs w:val="28"/>
        </w:rPr>
        <w:t xml:space="preserve">acide </w:t>
      </w:r>
      <w:proofErr w:type="spellStart"/>
      <w:r w:rsidRPr="003253B7">
        <w:rPr>
          <w:rFonts w:cstheme="minorHAnsi"/>
          <w:sz w:val="28"/>
          <w:szCs w:val="28"/>
        </w:rPr>
        <w:t>linolénique</w:t>
      </w:r>
      <w:proofErr w:type="spellEnd"/>
      <w:r w:rsidRPr="003253B7">
        <w:rPr>
          <w:rFonts w:cstheme="minorHAnsi"/>
          <w:sz w:val="28"/>
          <w:szCs w:val="28"/>
        </w:rPr>
        <w:t>). </w:t>
      </w:r>
    </w:p>
    <w:p w:rsidR="0070364C" w:rsidRPr="003253B7" w:rsidRDefault="00CF0BD1" w:rsidP="0070364C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 xml:space="preserve">En revanche, les estimations de </w:t>
      </w:r>
      <w:proofErr w:type="gramStart"/>
      <w:r w:rsidRPr="003253B7">
        <w:rPr>
          <w:rFonts w:cstheme="minorHAnsi"/>
          <w:sz w:val="28"/>
          <w:szCs w:val="28"/>
        </w:rPr>
        <w:t>l' </w:t>
      </w:r>
      <w:r w:rsidRPr="003253B7">
        <w:rPr>
          <w:rStyle w:val="Accentuation"/>
          <w:rFonts w:cstheme="minorHAnsi"/>
          <w:sz w:val="28"/>
          <w:szCs w:val="28"/>
        </w:rPr>
        <w:t>ELOVL</w:t>
      </w:r>
      <w:proofErr w:type="gramEnd"/>
      <w:r w:rsidR="0070364C" w:rsidRPr="003253B7">
        <w:rPr>
          <w:rStyle w:val="Accentuation"/>
          <w:rFonts w:cstheme="minorHAnsi"/>
          <w:sz w:val="28"/>
          <w:szCs w:val="28"/>
        </w:rPr>
        <w:t xml:space="preserve"> </w:t>
      </w:r>
      <w:r w:rsidRPr="003253B7">
        <w:rPr>
          <w:rStyle w:val="Accentuation"/>
          <w:rFonts w:cstheme="minorHAnsi"/>
          <w:sz w:val="28"/>
          <w:szCs w:val="28"/>
        </w:rPr>
        <w:t>2</w:t>
      </w:r>
      <w:r w:rsidR="00F76262" w:rsidRPr="003253B7">
        <w:rPr>
          <w:rStyle w:val="Accentuation"/>
          <w:rFonts w:cstheme="minorHAnsi"/>
          <w:sz w:val="28"/>
          <w:szCs w:val="28"/>
        </w:rPr>
        <w:t xml:space="preserve"> </w:t>
      </w:r>
      <w:r w:rsidRPr="003253B7">
        <w:rPr>
          <w:rFonts w:cstheme="minorHAnsi"/>
          <w:sz w:val="28"/>
          <w:szCs w:val="28"/>
        </w:rPr>
        <w:t>les analyses à un seul SNP étaient plus imprécises et compatibles avec les effets augmentant le risque et protecteurs pour chacune des mesures des acides gras. </w:t>
      </w:r>
    </w:p>
    <w:p w:rsidR="00F76262" w:rsidRPr="003253B7" w:rsidRDefault="00CF0BD1" w:rsidP="0070364C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 xml:space="preserve">La randomisation mendélienne multivariée a indiqué que l'effet protecteur de l'acide </w:t>
      </w:r>
      <w:proofErr w:type="spellStart"/>
      <w:r w:rsidRPr="003253B7">
        <w:rPr>
          <w:rFonts w:cstheme="minorHAnsi"/>
          <w:sz w:val="28"/>
          <w:szCs w:val="28"/>
        </w:rPr>
        <w:t>docosahexaénoïque</w:t>
      </w:r>
      <w:proofErr w:type="spellEnd"/>
      <w:r w:rsidRPr="003253B7">
        <w:rPr>
          <w:rFonts w:cstheme="minorHAnsi"/>
          <w:sz w:val="28"/>
          <w:szCs w:val="28"/>
        </w:rPr>
        <w:t xml:space="preserve"> sur la schizophrénie persistait après conditionnement sur d'autres lipides, bien que les preuves </w:t>
      </w:r>
      <w:proofErr w:type="gramStart"/>
      <w:r w:rsidR="00F76262" w:rsidRPr="003253B7">
        <w:rPr>
          <w:rFonts w:cstheme="minorHAnsi"/>
          <w:sz w:val="28"/>
          <w:szCs w:val="28"/>
        </w:rPr>
        <w:t>étaient</w:t>
      </w:r>
      <w:proofErr w:type="gramEnd"/>
      <w:r w:rsidRPr="003253B7">
        <w:rPr>
          <w:rFonts w:cstheme="minorHAnsi"/>
          <w:sz w:val="28"/>
          <w:szCs w:val="28"/>
        </w:rPr>
        <w:t xml:space="preserve"> légèrement plus faibles</w:t>
      </w:r>
      <w:r w:rsidR="00F76262" w:rsidRPr="003253B7">
        <w:rPr>
          <w:rFonts w:cstheme="minorHAnsi"/>
          <w:sz w:val="28"/>
          <w:szCs w:val="28"/>
        </w:rPr>
        <w:t>.</w:t>
      </w:r>
    </w:p>
    <w:p w:rsidR="00CF0BD1" w:rsidRPr="003253B7" w:rsidRDefault="00F76262" w:rsidP="00CF0BD1">
      <w:pPr>
        <w:pStyle w:val="Titre3"/>
        <w:shd w:val="clear" w:color="auto" w:fill="FFFFFF"/>
        <w:spacing w:before="0" w:after="145"/>
        <w:rPr>
          <w:rFonts w:asciiTheme="minorHAnsi" w:hAnsiTheme="minorHAnsi" w:cstheme="minorHAnsi"/>
          <w:bCs w:val="0"/>
          <w:color w:val="auto"/>
          <w:sz w:val="28"/>
          <w:szCs w:val="28"/>
        </w:rPr>
      </w:pPr>
      <w:r w:rsidRPr="003253B7">
        <w:rPr>
          <w:rFonts w:asciiTheme="minorHAnsi" w:hAnsiTheme="minorHAnsi" w:cstheme="minorHAnsi"/>
          <w:bCs w:val="0"/>
          <w:color w:val="auto"/>
          <w:sz w:val="28"/>
          <w:szCs w:val="28"/>
        </w:rPr>
        <w:t>Conclusion</w:t>
      </w:r>
    </w:p>
    <w:p w:rsidR="00CF0BD1" w:rsidRPr="003253B7" w:rsidRDefault="00F76262" w:rsidP="00CF0BD1">
      <w:pPr>
        <w:shd w:val="clear" w:color="auto" w:fill="FFFFFF"/>
        <w:rPr>
          <w:rFonts w:cstheme="minorHAnsi"/>
          <w:sz w:val="28"/>
          <w:szCs w:val="28"/>
        </w:rPr>
      </w:pPr>
      <w:r w:rsidRPr="003253B7">
        <w:rPr>
          <w:rFonts w:cstheme="minorHAnsi"/>
          <w:sz w:val="28"/>
          <w:szCs w:val="28"/>
        </w:rPr>
        <w:t>Les</w:t>
      </w:r>
      <w:r w:rsidR="00CF0BD1" w:rsidRPr="003253B7">
        <w:rPr>
          <w:rFonts w:cstheme="minorHAnsi"/>
          <w:sz w:val="28"/>
          <w:szCs w:val="28"/>
        </w:rPr>
        <w:t xml:space="preserve"> résultats sont compatibles avec les effets protecteurs des acides gras oméga-3 à longue chaîne et oméga-6 à longue chaîne sur la schizophrénie, suggérant que les personnes atteintes de schizophrénie pourraient avoir des difficultés à convertir les acides gras polyinsaturés à chaîne courte en acides </w:t>
      </w:r>
      <w:r w:rsidR="00CF0BD1" w:rsidRPr="003253B7">
        <w:rPr>
          <w:rFonts w:cstheme="minorHAnsi"/>
          <w:sz w:val="28"/>
          <w:szCs w:val="28"/>
        </w:rPr>
        <w:lastRenderedPageBreak/>
        <w:t>gras polyinsaturés à longue chaîne. D'autres études sont nécessaires pour déterminer si la supplémentation en acides gras polyinsaturés à longue chaîne ou l'enrichissement du régime alimentaire pourrait aider à prévenir l'apparition de la schizophrénie.</w:t>
      </w:r>
    </w:p>
    <w:p w:rsidR="00CF0BD1" w:rsidRPr="003253B7" w:rsidRDefault="0070364C" w:rsidP="0070364C">
      <w:pPr>
        <w:spacing w:after="0"/>
        <w:jc w:val="right"/>
        <w:rPr>
          <w:b/>
          <w:bCs/>
          <w:sz w:val="28"/>
          <w:szCs w:val="28"/>
        </w:rPr>
      </w:pPr>
      <w:r w:rsidRPr="003253B7">
        <w:rPr>
          <w:b/>
          <w:bCs/>
          <w:sz w:val="28"/>
          <w:szCs w:val="28"/>
        </w:rPr>
        <w:t xml:space="preserve">Dr </w:t>
      </w:r>
      <w:proofErr w:type="spellStart"/>
      <w:r w:rsidRPr="003253B7">
        <w:rPr>
          <w:b/>
          <w:bCs/>
          <w:sz w:val="28"/>
          <w:szCs w:val="28"/>
        </w:rPr>
        <w:t>Ouhamou</w:t>
      </w:r>
      <w:proofErr w:type="spellEnd"/>
      <w:r w:rsidRPr="003253B7">
        <w:rPr>
          <w:b/>
          <w:bCs/>
          <w:sz w:val="28"/>
          <w:szCs w:val="28"/>
        </w:rPr>
        <w:t xml:space="preserve"> Mina</w:t>
      </w:r>
    </w:p>
    <w:p w:rsidR="0070364C" w:rsidRPr="003253B7" w:rsidRDefault="0070364C" w:rsidP="0070364C">
      <w:pPr>
        <w:spacing w:after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253B7">
        <w:rPr>
          <w:b/>
          <w:bCs/>
          <w:sz w:val="28"/>
          <w:szCs w:val="28"/>
        </w:rPr>
        <w:t>CHU- Agadir</w:t>
      </w:r>
    </w:p>
    <w:p w:rsidR="0070364C" w:rsidRPr="003253B7" w:rsidRDefault="0070364C" w:rsidP="0070364C">
      <w:pPr>
        <w:spacing w:after="0"/>
        <w:jc w:val="right"/>
        <w:rPr>
          <w:b/>
          <w:bCs/>
          <w:sz w:val="28"/>
          <w:szCs w:val="28"/>
        </w:rPr>
      </w:pPr>
      <w:r w:rsidRPr="003253B7">
        <w:rPr>
          <w:b/>
          <w:bCs/>
          <w:sz w:val="28"/>
          <w:szCs w:val="28"/>
        </w:rPr>
        <w:t>Décembre 2021</w:t>
      </w:r>
    </w:p>
    <w:sectPr w:rsidR="0070364C" w:rsidRPr="0032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09"/>
    <w:rsid w:val="00271654"/>
    <w:rsid w:val="002A0DE4"/>
    <w:rsid w:val="003253B7"/>
    <w:rsid w:val="0070364C"/>
    <w:rsid w:val="00716BB0"/>
    <w:rsid w:val="007D7677"/>
    <w:rsid w:val="00A85E09"/>
    <w:rsid w:val="00B66609"/>
    <w:rsid w:val="00B9456E"/>
    <w:rsid w:val="00CF0BD1"/>
    <w:rsid w:val="00D34E1C"/>
    <w:rsid w:val="00F7052A"/>
    <w:rsid w:val="00F76262"/>
    <w:rsid w:val="00FC5A99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6990-0600-45D9-842F-5DF8D77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66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0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semiHidden/>
    <w:rsid w:val="00CF0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F0B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ptext">
    <w:name w:val="top__text"/>
    <w:basedOn w:val="Policepardfaut"/>
    <w:rsid w:val="00CF0BD1"/>
  </w:style>
  <w:style w:type="character" w:styleId="Accentuation">
    <w:name w:val="Emphasis"/>
    <w:basedOn w:val="Policepardfaut"/>
    <w:uiPriority w:val="20"/>
    <w:qFormat/>
    <w:rsid w:val="00CF0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613">
          <w:marLeft w:val="0"/>
          <w:marRight w:val="0"/>
          <w:marTop w:val="121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385">
              <w:marLeft w:val="0"/>
              <w:marRight w:val="0"/>
              <w:marTop w:val="121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912">
              <w:marLeft w:val="0"/>
              <w:marRight w:val="0"/>
              <w:marTop w:val="121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367">
              <w:marLeft w:val="0"/>
              <w:marRight w:val="0"/>
              <w:marTop w:val="121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258">
              <w:marLeft w:val="0"/>
              <w:marRight w:val="0"/>
              <w:marTop w:val="121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9111">
              <w:marLeft w:val="0"/>
              <w:marRight w:val="0"/>
              <w:marTop w:val="121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surface</cp:lastModifiedBy>
  <cp:revision>3</cp:revision>
  <dcterms:created xsi:type="dcterms:W3CDTF">2021-12-26T19:06:00Z</dcterms:created>
  <dcterms:modified xsi:type="dcterms:W3CDTF">2021-12-30T08:58:00Z</dcterms:modified>
</cp:coreProperties>
</file>