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E5" w:rsidRDefault="005210E5" w:rsidP="006B01EB">
      <w:pPr>
        <w:spacing w:after="0"/>
        <w:rPr>
          <w:b/>
          <w:bCs/>
          <w:sz w:val="52"/>
          <w:szCs w:val="52"/>
        </w:rPr>
      </w:pPr>
    </w:p>
    <w:p w:rsidR="005210E5" w:rsidRPr="00D23356" w:rsidRDefault="00D23356" w:rsidP="005210E5">
      <w:pPr>
        <w:spacing w:after="0"/>
        <w:jc w:val="center"/>
        <w:rPr>
          <w:rFonts w:cstheme="minorHAnsi"/>
          <w:b/>
          <w:bCs/>
          <w:sz w:val="36"/>
          <w:szCs w:val="36"/>
        </w:rPr>
      </w:pPr>
      <w:r w:rsidRPr="00D23356">
        <w:rPr>
          <w:rFonts w:cstheme="minorHAnsi"/>
          <w:b/>
          <w:bCs/>
          <w:sz w:val="36"/>
          <w:szCs w:val="36"/>
        </w:rPr>
        <w:t xml:space="preserve">Cas clinique : Une psychose associée à des traits antisociaux </w:t>
      </w:r>
    </w:p>
    <w:p w:rsidR="005210E5" w:rsidRPr="00A5483D" w:rsidRDefault="005210E5" w:rsidP="005210E5">
      <w:pPr>
        <w:spacing w:after="0"/>
        <w:jc w:val="center"/>
        <w:rPr>
          <w:rFonts w:cstheme="minorHAnsi"/>
          <w:b/>
          <w:bCs/>
          <w:sz w:val="24"/>
          <w:szCs w:val="24"/>
        </w:rPr>
      </w:pPr>
    </w:p>
    <w:p w:rsidR="005210E5" w:rsidRPr="004F76F1" w:rsidRDefault="00036701" w:rsidP="002C6D3C">
      <w:pPr>
        <w:spacing w:after="0"/>
        <w:rPr>
          <w:rFonts w:cstheme="minorHAnsi"/>
          <w:sz w:val="24"/>
          <w:szCs w:val="24"/>
        </w:rPr>
      </w:pPr>
      <w:r w:rsidRPr="004F76F1">
        <w:rPr>
          <w:rFonts w:cstheme="minorHAnsi"/>
          <w:sz w:val="24"/>
          <w:szCs w:val="24"/>
        </w:rPr>
        <w:t>Madame W.Z</w:t>
      </w:r>
      <w:r w:rsidR="007B1339" w:rsidRPr="004F76F1">
        <w:rPr>
          <w:rFonts w:cstheme="minorHAnsi"/>
          <w:sz w:val="24"/>
          <w:szCs w:val="24"/>
        </w:rPr>
        <w:t>, âgée de 25</w:t>
      </w:r>
      <w:r w:rsidR="008E061F" w:rsidRPr="004F76F1">
        <w:rPr>
          <w:rFonts w:cstheme="minorHAnsi"/>
          <w:sz w:val="24"/>
          <w:szCs w:val="24"/>
        </w:rPr>
        <w:t xml:space="preserve"> ans, célibataire et l’ainée</w:t>
      </w:r>
      <w:r w:rsidR="005210E5" w:rsidRPr="004F76F1">
        <w:rPr>
          <w:rFonts w:cstheme="minorHAnsi"/>
          <w:sz w:val="24"/>
          <w:szCs w:val="24"/>
        </w:rPr>
        <w:t xml:space="preserve"> d’une fratrie de trois, résidente à </w:t>
      </w:r>
      <w:r w:rsidR="002C6D3C" w:rsidRPr="004F76F1">
        <w:rPr>
          <w:rFonts w:cstheme="minorHAnsi"/>
          <w:sz w:val="24"/>
          <w:szCs w:val="24"/>
        </w:rPr>
        <w:t>Agadir, niveau 2éme année ISTA (option de restauration)</w:t>
      </w:r>
      <w:r w:rsidR="005210E5" w:rsidRPr="004F76F1">
        <w:rPr>
          <w:rFonts w:cstheme="minorHAnsi"/>
          <w:sz w:val="24"/>
          <w:szCs w:val="24"/>
        </w:rPr>
        <w:t xml:space="preserve"> et de niveau socio-économique moyen. Il a été ramené par sa famille sous réquisition</w:t>
      </w:r>
      <w:r w:rsidR="00584A70" w:rsidRPr="004F76F1">
        <w:rPr>
          <w:rFonts w:cstheme="minorHAnsi"/>
          <w:sz w:val="24"/>
          <w:szCs w:val="24"/>
        </w:rPr>
        <w:t xml:space="preserve"> de la police</w:t>
      </w:r>
      <w:r w:rsidR="002C6D3C" w:rsidRPr="004F76F1">
        <w:rPr>
          <w:rFonts w:cstheme="minorHAnsi"/>
          <w:sz w:val="24"/>
          <w:szCs w:val="24"/>
        </w:rPr>
        <w:t xml:space="preserve">pour une fugue </w:t>
      </w:r>
      <w:r w:rsidR="00584A70" w:rsidRPr="004F76F1">
        <w:rPr>
          <w:rFonts w:cstheme="minorHAnsi"/>
          <w:sz w:val="24"/>
          <w:szCs w:val="24"/>
        </w:rPr>
        <w:t xml:space="preserve">de son domicile </w:t>
      </w:r>
      <w:r w:rsidR="002C6D3C" w:rsidRPr="004F76F1">
        <w:rPr>
          <w:rFonts w:cstheme="minorHAnsi"/>
          <w:sz w:val="24"/>
          <w:szCs w:val="24"/>
        </w:rPr>
        <w:t>de six jours.</w:t>
      </w:r>
    </w:p>
    <w:p w:rsidR="005210E5" w:rsidRPr="004F76F1" w:rsidRDefault="00584A70" w:rsidP="002C6D3C">
      <w:pPr>
        <w:spacing w:after="0"/>
        <w:rPr>
          <w:rFonts w:cstheme="minorHAnsi"/>
          <w:sz w:val="24"/>
          <w:szCs w:val="24"/>
        </w:rPr>
      </w:pPr>
      <w:r w:rsidRPr="004F76F1">
        <w:rPr>
          <w:rFonts w:cstheme="minorHAnsi"/>
          <w:sz w:val="24"/>
          <w:szCs w:val="24"/>
        </w:rPr>
        <w:t>El</w:t>
      </w:r>
      <w:r w:rsidR="005210E5" w:rsidRPr="004F76F1">
        <w:rPr>
          <w:rFonts w:cstheme="minorHAnsi"/>
          <w:sz w:val="24"/>
          <w:szCs w:val="24"/>
        </w:rPr>
        <w:t>l</w:t>
      </w:r>
      <w:r w:rsidRPr="004F76F1">
        <w:rPr>
          <w:rFonts w:cstheme="minorHAnsi"/>
          <w:sz w:val="24"/>
          <w:szCs w:val="24"/>
        </w:rPr>
        <w:t>e</w:t>
      </w:r>
      <w:r w:rsidR="005210E5" w:rsidRPr="004F76F1">
        <w:rPr>
          <w:rFonts w:cstheme="minorHAnsi"/>
          <w:sz w:val="24"/>
          <w:szCs w:val="24"/>
        </w:rPr>
        <w:t xml:space="preserve"> a dans</w:t>
      </w:r>
      <w:r w:rsidR="002C6D3C" w:rsidRPr="004F76F1">
        <w:rPr>
          <w:rFonts w:cstheme="minorHAnsi"/>
          <w:sz w:val="24"/>
          <w:szCs w:val="24"/>
        </w:rPr>
        <w:t xml:space="preserve"> ses antécédents psychiatriques quatre hospitalisations pour le même motif, </w:t>
      </w:r>
      <w:r w:rsidR="005210E5" w:rsidRPr="004F76F1">
        <w:rPr>
          <w:rFonts w:cstheme="minorHAnsi"/>
          <w:sz w:val="24"/>
          <w:szCs w:val="24"/>
        </w:rPr>
        <w:t>mis</w:t>
      </w:r>
      <w:r w:rsidR="002C6D3C" w:rsidRPr="004F76F1">
        <w:rPr>
          <w:rFonts w:cstheme="minorHAnsi"/>
          <w:sz w:val="24"/>
          <w:szCs w:val="24"/>
        </w:rPr>
        <w:t>e</w:t>
      </w:r>
      <w:r w:rsidR="005210E5" w:rsidRPr="004F76F1">
        <w:rPr>
          <w:rFonts w:cstheme="minorHAnsi"/>
          <w:sz w:val="24"/>
          <w:szCs w:val="24"/>
        </w:rPr>
        <w:t xml:space="preserve"> sous </w:t>
      </w:r>
      <w:proofErr w:type="spellStart"/>
      <w:r w:rsidR="00F43E3C" w:rsidRPr="004F76F1">
        <w:rPr>
          <w:rFonts w:cstheme="minorHAnsi"/>
          <w:sz w:val="24"/>
          <w:szCs w:val="24"/>
        </w:rPr>
        <w:t>Amisulpride</w:t>
      </w:r>
      <w:proofErr w:type="spellEnd"/>
      <w:r w:rsidR="00F43E3C" w:rsidRPr="004F76F1">
        <w:rPr>
          <w:rFonts w:cstheme="minorHAnsi"/>
          <w:sz w:val="24"/>
          <w:szCs w:val="24"/>
        </w:rPr>
        <w:t xml:space="preserve"> avec</w:t>
      </w:r>
      <w:r w:rsidR="002C6D3C" w:rsidRPr="004F76F1">
        <w:rPr>
          <w:rFonts w:cstheme="minorHAnsi"/>
          <w:sz w:val="24"/>
          <w:szCs w:val="24"/>
        </w:rPr>
        <w:t xml:space="preserve"> une bonne</w:t>
      </w:r>
      <w:r w:rsidR="005210E5" w:rsidRPr="004F76F1">
        <w:rPr>
          <w:rFonts w:cstheme="minorHAnsi"/>
          <w:sz w:val="24"/>
          <w:szCs w:val="24"/>
        </w:rPr>
        <w:t xml:space="preserve"> amélioration clinique.</w:t>
      </w:r>
    </w:p>
    <w:p w:rsidR="005210E5" w:rsidRPr="004F76F1" w:rsidRDefault="002C6D3C" w:rsidP="005210E5">
      <w:pPr>
        <w:spacing w:after="0"/>
        <w:rPr>
          <w:rFonts w:cstheme="minorHAnsi"/>
          <w:sz w:val="24"/>
          <w:szCs w:val="24"/>
        </w:rPr>
      </w:pPr>
      <w:r w:rsidRPr="004F76F1">
        <w:rPr>
          <w:rFonts w:cstheme="minorHAnsi"/>
          <w:sz w:val="24"/>
          <w:szCs w:val="24"/>
        </w:rPr>
        <w:t>Elle est connue tabagique chronique, avec une consommation chronique du cannabis</w:t>
      </w:r>
      <w:r w:rsidR="00584A70" w:rsidRPr="004F76F1">
        <w:rPr>
          <w:rFonts w:cstheme="minorHAnsi"/>
          <w:sz w:val="24"/>
          <w:szCs w:val="24"/>
        </w:rPr>
        <w:t xml:space="preserve"> initiéeà</w:t>
      </w:r>
      <w:r w:rsidR="005210E5" w:rsidRPr="004F76F1">
        <w:rPr>
          <w:rFonts w:cstheme="minorHAnsi"/>
          <w:sz w:val="24"/>
          <w:szCs w:val="24"/>
        </w:rPr>
        <w:t xml:space="preserve"> l’âge d</w:t>
      </w:r>
      <w:r w:rsidRPr="004F76F1">
        <w:rPr>
          <w:rFonts w:cstheme="minorHAnsi"/>
          <w:sz w:val="24"/>
          <w:szCs w:val="24"/>
        </w:rPr>
        <w:t xml:space="preserve">e 13-14 </w:t>
      </w:r>
      <w:r w:rsidR="005210E5" w:rsidRPr="004F76F1">
        <w:rPr>
          <w:rFonts w:cstheme="minorHAnsi"/>
          <w:sz w:val="24"/>
          <w:szCs w:val="24"/>
        </w:rPr>
        <w:t>a</w:t>
      </w:r>
      <w:r w:rsidRPr="004F76F1">
        <w:rPr>
          <w:rFonts w:cstheme="minorHAnsi"/>
          <w:sz w:val="24"/>
          <w:szCs w:val="24"/>
        </w:rPr>
        <w:t>ns</w:t>
      </w:r>
      <w:r w:rsidR="005210E5" w:rsidRPr="004F76F1">
        <w:rPr>
          <w:rFonts w:cstheme="minorHAnsi"/>
          <w:sz w:val="24"/>
          <w:szCs w:val="24"/>
        </w:rPr>
        <w:t>, avec une consom</w:t>
      </w:r>
      <w:r w:rsidRPr="004F76F1">
        <w:rPr>
          <w:rFonts w:cstheme="minorHAnsi"/>
          <w:sz w:val="24"/>
          <w:szCs w:val="24"/>
        </w:rPr>
        <w:t>mation occasionnelle de benzodiazépines</w:t>
      </w:r>
      <w:r w:rsidR="005210E5" w:rsidRPr="004F76F1">
        <w:rPr>
          <w:rFonts w:cstheme="minorHAnsi"/>
          <w:sz w:val="24"/>
          <w:szCs w:val="24"/>
        </w:rPr>
        <w:t>.</w:t>
      </w:r>
    </w:p>
    <w:p w:rsidR="005210E5" w:rsidRPr="004F76F1" w:rsidRDefault="002C6D3C" w:rsidP="003C7574">
      <w:pPr>
        <w:spacing w:after="240"/>
        <w:rPr>
          <w:rFonts w:cstheme="minorHAnsi"/>
          <w:sz w:val="24"/>
          <w:szCs w:val="24"/>
        </w:rPr>
      </w:pPr>
      <w:r w:rsidRPr="004F76F1">
        <w:rPr>
          <w:rFonts w:cstheme="minorHAnsi"/>
          <w:sz w:val="24"/>
          <w:szCs w:val="24"/>
        </w:rPr>
        <w:t xml:space="preserve">Elle a également dans les antécédents, des gardes à vue de 24-48h  </w:t>
      </w:r>
      <w:r w:rsidR="00584A70" w:rsidRPr="004F76F1">
        <w:rPr>
          <w:rFonts w:cstheme="minorHAnsi"/>
          <w:sz w:val="24"/>
          <w:szCs w:val="24"/>
        </w:rPr>
        <w:t>à</w:t>
      </w:r>
      <w:r w:rsidR="001B04E2" w:rsidRPr="004F76F1">
        <w:rPr>
          <w:rFonts w:cstheme="minorHAnsi"/>
          <w:sz w:val="24"/>
          <w:szCs w:val="24"/>
        </w:rPr>
        <w:t xml:space="preserve"> </w:t>
      </w:r>
      <w:r w:rsidRPr="004F76F1">
        <w:rPr>
          <w:rFonts w:cstheme="minorHAnsi"/>
          <w:sz w:val="24"/>
          <w:szCs w:val="24"/>
        </w:rPr>
        <w:t>plusieurs reprises.</w:t>
      </w:r>
      <w:r w:rsidR="001B04E2" w:rsidRPr="004F76F1">
        <w:rPr>
          <w:rFonts w:cstheme="minorHAnsi"/>
          <w:sz w:val="24"/>
          <w:szCs w:val="24"/>
        </w:rPr>
        <w:t xml:space="preserve"> On n’</w:t>
      </w:r>
      <w:r w:rsidR="00584A70" w:rsidRPr="004F76F1">
        <w:rPr>
          <w:rFonts w:cstheme="minorHAnsi"/>
          <w:sz w:val="24"/>
          <w:szCs w:val="24"/>
        </w:rPr>
        <w:t>a p</w:t>
      </w:r>
      <w:r w:rsidR="005210E5" w:rsidRPr="004F76F1">
        <w:rPr>
          <w:rFonts w:cstheme="minorHAnsi"/>
          <w:sz w:val="24"/>
          <w:szCs w:val="24"/>
        </w:rPr>
        <w:t xml:space="preserve">as </w:t>
      </w:r>
      <w:r w:rsidR="00584A70" w:rsidRPr="004F76F1">
        <w:rPr>
          <w:rFonts w:cstheme="minorHAnsi"/>
          <w:sz w:val="24"/>
          <w:szCs w:val="24"/>
        </w:rPr>
        <w:t xml:space="preserve">retrouvé </w:t>
      </w:r>
      <w:r w:rsidR="005210E5" w:rsidRPr="004F76F1">
        <w:rPr>
          <w:rFonts w:cstheme="minorHAnsi"/>
          <w:sz w:val="24"/>
          <w:szCs w:val="24"/>
        </w:rPr>
        <w:t xml:space="preserve">d’antécédents </w:t>
      </w:r>
      <w:r w:rsidRPr="004F76F1">
        <w:rPr>
          <w:rFonts w:cstheme="minorHAnsi"/>
          <w:sz w:val="24"/>
          <w:szCs w:val="24"/>
        </w:rPr>
        <w:t>médicaux</w:t>
      </w:r>
      <w:r w:rsidR="005210E5" w:rsidRPr="004F76F1">
        <w:rPr>
          <w:rFonts w:cstheme="minorHAnsi"/>
          <w:sz w:val="24"/>
          <w:szCs w:val="24"/>
        </w:rPr>
        <w:t xml:space="preserve"> ni </w:t>
      </w:r>
      <w:r w:rsidRPr="004F76F1">
        <w:rPr>
          <w:rFonts w:cstheme="minorHAnsi"/>
          <w:sz w:val="24"/>
          <w:szCs w:val="24"/>
        </w:rPr>
        <w:t xml:space="preserve">chirurgicaux ni </w:t>
      </w:r>
      <w:r w:rsidR="005210E5" w:rsidRPr="004F76F1">
        <w:rPr>
          <w:rFonts w:cstheme="minorHAnsi"/>
          <w:sz w:val="24"/>
          <w:szCs w:val="24"/>
        </w:rPr>
        <w:t>d’antécédents psychiatriques familiaux notables.</w:t>
      </w:r>
    </w:p>
    <w:p w:rsidR="005210E5" w:rsidRPr="00DD707C" w:rsidRDefault="005210E5" w:rsidP="005210E5">
      <w:pPr>
        <w:spacing w:after="240"/>
        <w:rPr>
          <w:rFonts w:cstheme="minorHAnsi"/>
          <w:b/>
          <w:bCs/>
          <w:sz w:val="28"/>
          <w:szCs w:val="28"/>
        </w:rPr>
      </w:pPr>
      <w:r w:rsidRPr="00DD707C">
        <w:rPr>
          <w:rFonts w:cstheme="minorHAnsi"/>
          <w:b/>
          <w:bCs/>
          <w:sz w:val="28"/>
          <w:szCs w:val="28"/>
        </w:rPr>
        <w:t xml:space="preserve">Histoire de la maladie : </w:t>
      </w:r>
    </w:p>
    <w:p w:rsidR="00463DAC" w:rsidRPr="004F76F1" w:rsidRDefault="006518A3" w:rsidP="00463DAC">
      <w:pPr>
        <w:spacing w:after="240"/>
        <w:rPr>
          <w:rFonts w:cstheme="minorHAnsi"/>
          <w:sz w:val="24"/>
          <w:szCs w:val="24"/>
        </w:rPr>
      </w:pPr>
      <w:r w:rsidRPr="004F76F1">
        <w:rPr>
          <w:rFonts w:cstheme="minorHAnsi"/>
          <w:sz w:val="24"/>
          <w:szCs w:val="24"/>
        </w:rPr>
        <w:t>Le début de trouble, semble remonter à l’enfance (5-6ans), p</w:t>
      </w:r>
      <w:r w:rsidR="00584A70" w:rsidRPr="004F76F1">
        <w:rPr>
          <w:rFonts w:cstheme="minorHAnsi"/>
          <w:sz w:val="24"/>
          <w:szCs w:val="24"/>
        </w:rPr>
        <w:t>ar la constatation des parents de quelques troubles du comportement. Elle</w:t>
      </w:r>
      <w:r w:rsidRPr="004F76F1">
        <w:rPr>
          <w:rFonts w:cstheme="minorHAnsi"/>
          <w:sz w:val="24"/>
          <w:szCs w:val="24"/>
        </w:rPr>
        <w:t xml:space="preserve"> fille était hyperactive, opposante, elle mordait ses amis à chaque frustration </w:t>
      </w:r>
      <w:r w:rsidR="007B0AAC" w:rsidRPr="004F76F1">
        <w:rPr>
          <w:rFonts w:cstheme="minorHAnsi"/>
          <w:sz w:val="24"/>
          <w:szCs w:val="24"/>
        </w:rPr>
        <w:t>ou chaque</w:t>
      </w:r>
      <w:r w:rsidRPr="004F76F1">
        <w:rPr>
          <w:rFonts w:cstheme="minorHAnsi"/>
          <w:sz w:val="24"/>
          <w:szCs w:val="24"/>
        </w:rPr>
        <w:t xml:space="preserve"> conflit, elle </w:t>
      </w:r>
      <w:r w:rsidR="00584A70" w:rsidRPr="004F76F1">
        <w:rPr>
          <w:rFonts w:cstheme="minorHAnsi"/>
          <w:sz w:val="24"/>
          <w:szCs w:val="24"/>
        </w:rPr>
        <w:t>coupait et jetait ses habits</w:t>
      </w:r>
      <w:r w:rsidR="007B0AAC" w:rsidRPr="004F76F1">
        <w:rPr>
          <w:rFonts w:cstheme="minorHAnsi"/>
          <w:sz w:val="24"/>
          <w:szCs w:val="24"/>
        </w:rPr>
        <w:t>, les meubles</w:t>
      </w:r>
      <w:r w:rsidR="00584A70" w:rsidRPr="004F76F1">
        <w:rPr>
          <w:rFonts w:cstheme="minorHAnsi"/>
          <w:sz w:val="24"/>
          <w:szCs w:val="24"/>
        </w:rPr>
        <w:t xml:space="preserve"> et</w:t>
      </w:r>
      <w:r w:rsidRPr="004F76F1">
        <w:rPr>
          <w:rFonts w:cstheme="minorHAnsi"/>
          <w:sz w:val="24"/>
          <w:szCs w:val="24"/>
        </w:rPr>
        <w:t xml:space="preserve"> ses affaires</w:t>
      </w:r>
      <w:r w:rsidR="00584A70" w:rsidRPr="004F76F1">
        <w:rPr>
          <w:rFonts w:cstheme="minorHAnsi"/>
          <w:sz w:val="24"/>
          <w:szCs w:val="24"/>
        </w:rPr>
        <w:t xml:space="preserve"> à chaque dispute. </w:t>
      </w:r>
      <w:r w:rsidR="007B0AAC" w:rsidRPr="004F76F1">
        <w:rPr>
          <w:rFonts w:cstheme="minorHAnsi"/>
          <w:sz w:val="24"/>
          <w:szCs w:val="24"/>
        </w:rPr>
        <w:t xml:space="preserve">Elle </w:t>
      </w:r>
      <w:r w:rsidR="00463DAC" w:rsidRPr="004F76F1">
        <w:rPr>
          <w:rFonts w:cstheme="minorHAnsi"/>
          <w:sz w:val="24"/>
          <w:szCs w:val="24"/>
        </w:rPr>
        <w:t>ca</w:t>
      </w:r>
      <w:r w:rsidR="007B0AAC" w:rsidRPr="004F76F1">
        <w:rPr>
          <w:rFonts w:cstheme="minorHAnsi"/>
          <w:sz w:val="24"/>
          <w:szCs w:val="24"/>
        </w:rPr>
        <w:t>ssait l</w:t>
      </w:r>
      <w:r w:rsidR="00211A1C" w:rsidRPr="004F76F1">
        <w:rPr>
          <w:rFonts w:cstheme="minorHAnsi"/>
          <w:sz w:val="24"/>
          <w:szCs w:val="24"/>
        </w:rPr>
        <w:t xml:space="preserve">a voiture de ses parents, </w:t>
      </w:r>
      <w:r w:rsidR="00463DAC" w:rsidRPr="004F76F1">
        <w:rPr>
          <w:rFonts w:cstheme="minorHAnsi"/>
          <w:sz w:val="24"/>
          <w:szCs w:val="24"/>
        </w:rPr>
        <w:t>devenait agressive envers ses sœurs</w:t>
      </w:r>
      <w:r w:rsidR="00DE4460" w:rsidRPr="004F76F1">
        <w:rPr>
          <w:rFonts w:cstheme="minorHAnsi"/>
          <w:sz w:val="24"/>
          <w:szCs w:val="24"/>
        </w:rPr>
        <w:t xml:space="preserve"> avec des propos obscènes.</w:t>
      </w:r>
      <w:r w:rsidR="001B04E2" w:rsidRPr="004F76F1">
        <w:rPr>
          <w:rFonts w:cstheme="minorHAnsi"/>
          <w:sz w:val="24"/>
          <w:szCs w:val="24"/>
        </w:rPr>
        <w:t xml:space="preserve"> </w:t>
      </w:r>
      <w:r w:rsidR="00463DAC" w:rsidRPr="004F76F1">
        <w:rPr>
          <w:rFonts w:cstheme="minorHAnsi"/>
          <w:sz w:val="24"/>
          <w:szCs w:val="24"/>
        </w:rPr>
        <w:t>La patiente était mal traitée par son père, Parfois, il la battait à mort même dans la rue, devant les passants.</w:t>
      </w:r>
    </w:p>
    <w:p w:rsidR="0065612C" w:rsidRPr="004F76F1" w:rsidRDefault="00B76C86" w:rsidP="00460224">
      <w:pPr>
        <w:spacing w:after="240"/>
        <w:rPr>
          <w:rFonts w:cstheme="minorHAnsi"/>
          <w:sz w:val="24"/>
          <w:szCs w:val="24"/>
        </w:rPr>
      </w:pPr>
      <w:r w:rsidRPr="004F76F1">
        <w:rPr>
          <w:rFonts w:cstheme="minorHAnsi"/>
          <w:sz w:val="24"/>
          <w:szCs w:val="24"/>
        </w:rPr>
        <w:t xml:space="preserve">Notre patiente était une élève assidue, elle obtenait de très bonnes notes selon les témoignages de son entourage, </w:t>
      </w:r>
      <w:r w:rsidR="008948AE" w:rsidRPr="004F76F1">
        <w:rPr>
          <w:rFonts w:cstheme="minorHAnsi"/>
          <w:sz w:val="24"/>
          <w:szCs w:val="24"/>
        </w:rPr>
        <w:t xml:space="preserve">elle était très intelligente, très attentive, </w:t>
      </w:r>
      <w:r w:rsidR="0065612C" w:rsidRPr="004F76F1">
        <w:rPr>
          <w:rFonts w:cstheme="minorHAnsi"/>
          <w:sz w:val="24"/>
          <w:szCs w:val="24"/>
        </w:rPr>
        <w:t xml:space="preserve">mais elle </w:t>
      </w:r>
      <w:r w:rsidR="00B152D8" w:rsidRPr="004F76F1">
        <w:rPr>
          <w:rFonts w:cstheme="minorHAnsi"/>
          <w:sz w:val="24"/>
          <w:szCs w:val="24"/>
        </w:rPr>
        <w:t>était opposante, agressive et impulsive</w:t>
      </w:r>
      <w:r w:rsidR="0065612C" w:rsidRPr="004F76F1">
        <w:rPr>
          <w:rFonts w:cstheme="minorHAnsi"/>
          <w:sz w:val="24"/>
          <w:szCs w:val="24"/>
        </w:rPr>
        <w:t xml:space="preserve">, au point que ses parents soient convoqués </w:t>
      </w:r>
      <w:r w:rsidR="00B152D8" w:rsidRPr="004F76F1">
        <w:rPr>
          <w:rFonts w:cstheme="minorHAnsi"/>
          <w:sz w:val="24"/>
          <w:szCs w:val="24"/>
        </w:rPr>
        <w:t xml:space="preserve">à maintes reprises </w:t>
      </w:r>
      <w:r w:rsidR="0065612C" w:rsidRPr="004F76F1">
        <w:rPr>
          <w:rFonts w:cstheme="minorHAnsi"/>
          <w:sz w:val="24"/>
          <w:szCs w:val="24"/>
        </w:rPr>
        <w:t>par la direction de l'école</w:t>
      </w:r>
      <w:r w:rsidR="0081680A" w:rsidRPr="004F76F1">
        <w:rPr>
          <w:rFonts w:cstheme="minorHAnsi"/>
          <w:sz w:val="24"/>
          <w:szCs w:val="24"/>
        </w:rPr>
        <w:t xml:space="preserve"> pour ses troubles de comportements</w:t>
      </w:r>
      <w:r w:rsidR="0065612C" w:rsidRPr="004F76F1">
        <w:rPr>
          <w:rFonts w:cstheme="minorHAnsi"/>
          <w:sz w:val="24"/>
          <w:szCs w:val="24"/>
        </w:rPr>
        <w:t>.</w:t>
      </w:r>
    </w:p>
    <w:p w:rsidR="00463DAC" w:rsidRPr="004F76F1" w:rsidRDefault="00463DAC" w:rsidP="00463DAC">
      <w:pPr>
        <w:spacing w:after="240"/>
        <w:rPr>
          <w:rFonts w:cstheme="minorHAnsi"/>
          <w:sz w:val="24"/>
          <w:szCs w:val="24"/>
        </w:rPr>
      </w:pPr>
      <w:r w:rsidRPr="004F76F1">
        <w:rPr>
          <w:rFonts w:cstheme="minorHAnsi"/>
          <w:sz w:val="24"/>
          <w:szCs w:val="24"/>
        </w:rPr>
        <w:t>Cette symptomatologie, a durée jusqu’à l’âge de 13-14 ans, et s’est aggravé par le début des conduites addictives, e</w:t>
      </w:r>
      <w:r w:rsidR="007B0AAC" w:rsidRPr="004F76F1">
        <w:rPr>
          <w:rFonts w:cstheme="minorHAnsi"/>
          <w:sz w:val="24"/>
          <w:szCs w:val="24"/>
        </w:rPr>
        <w:t>lle fumait du tabac</w:t>
      </w:r>
      <w:r w:rsidRPr="004F76F1">
        <w:rPr>
          <w:rFonts w:cstheme="minorHAnsi"/>
          <w:sz w:val="24"/>
          <w:szCs w:val="24"/>
        </w:rPr>
        <w:t xml:space="preserve"> et du cannabis sans prise de conscience de la gravité de cette conduite.</w:t>
      </w:r>
      <w:r w:rsidR="00211A1C" w:rsidRPr="004F76F1">
        <w:rPr>
          <w:rFonts w:cstheme="minorHAnsi"/>
          <w:sz w:val="24"/>
          <w:szCs w:val="24"/>
        </w:rPr>
        <w:t xml:space="preserve"> Par la suite, la patiente commençait à quitter son domicile parental à plusieurs reprises, elle fréquentait des inconnus, des vagabonds, des clochards et même des hommes plus âgés qu’elle, passait</w:t>
      </w:r>
      <w:r w:rsidR="003C7574" w:rsidRPr="004F76F1">
        <w:rPr>
          <w:rFonts w:cstheme="minorHAnsi"/>
          <w:sz w:val="24"/>
          <w:szCs w:val="24"/>
        </w:rPr>
        <w:t xml:space="preserve"> des nuits avec eux dans la rue, sans aucune estime du risque.</w:t>
      </w:r>
    </w:p>
    <w:p w:rsidR="00211A1C" w:rsidRPr="004F76F1" w:rsidRDefault="007B0AAC" w:rsidP="00211A1C">
      <w:pPr>
        <w:spacing w:after="240"/>
        <w:rPr>
          <w:rFonts w:cstheme="minorHAnsi"/>
          <w:sz w:val="24"/>
          <w:szCs w:val="24"/>
        </w:rPr>
      </w:pPr>
      <w:r w:rsidRPr="004F76F1">
        <w:rPr>
          <w:rFonts w:cstheme="minorHAnsi"/>
          <w:sz w:val="24"/>
          <w:szCs w:val="24"/>
        </w:rPr>
        <w:t>Les parents</w:t>
      </w:r>
      <w:r w:rsidR="00211A1C" w:rsidRPr="004F76F1">
        <w:rPr>
          <w:rFonts w:cstheme="minorHAnsi"/>
          <w:sz w:val="24"/>
          <w:szCs w:val="24"/>
        </w:rPr>
        <w:t xml:space="preserve"> rapporte</w:t>
      </w:r>
      <w:r w:rsidRPr="004F76F1">
        <w:rPr>
          <w:rFonts w:cstheme="minorHAnsi"/>
          <w:sz w:val="24"/>
          <w:szCs w:val="24"/>
        </w:rPr>
        <w:t>nt</w:t>
      </w:r>
      <w:r w:rsidR="00211A1C" w:rsidRPr="004F76F1">
        <w:rPr>
          <w:rFonts w:cstheme="minorHAnsi"/>
          <w:sz w:val="24"/>
          <w:szCs w:val="24"/>
        </w:rPr>
        <w:t xml:space="preserve"> également qu’elle leur</w:t>
      </w:r>
      <w:r w:rsidRPr="004F76F1">
        <w:rPr>
          <w:rFonts w:cstheme="minorHAnsi"/>
          <w:sz w:val="24"/>
          <w:szCs w:val="24"/>
        </w:rPr>
        <w:t xml:space="preserve"> demandait de l'argent au </w:t>
      </w:r>
      <w:r w:rsidR="00211A1C" w:rsidRPr="004F76F1">
        <w:rPr>
          <w:rFonts w:cstheme="minorHAnsi"/>
          <w:sz w:val="24"/>
          <w:szCs w:val="24"/>
        </w:rPr>
        <w:t>lieu de</w:t>
      </w:r>
      <w:r w:rsidRPr="004F76F1">
        <w:rPr>
          <w:rFonts w:cstheme="minorHAnsi"/>
          <w:sz w:val="24"/>
          <w:szCs w:val="24"/>
        </w:rPr>
        <w:t xml:space="preserve"> leur</w:t>
      </w:r>
      <w:r w:rsidR="00211A1C" w:rsidRPr="004F76F1">
        <w:rPr>
          <w:rFonts w:cstheme="minorHAnsi"/>
          <w:sz w:val="24"/>
          <w:szCs w:val="24"/>
        </w:rPr>
        <w:t xml:space="preserve"> travail et devant leurs collègues, </w:t>
      </w:r>
      <w:r w:rsidRPr="004F76F1">
        <w:rPr>
          <w:rFonts w:cstheme="minorHAnsi"/>
          <w:sz w:val="24"/>
          <w:szCs w:val="24"/>
        </w:rPr>
        <w:t xml:space="preserve">et </w:t>
      </w:r>
      <w:r w:rsidR="00211A1C" w:rsidRPr="004F76F1">
        <w:rPr>
          <w:rFonts w:cstheme="minorHAnsi"/>
          <w:sz w:val="24"/>
          <w:szCs w:val="24"/>
        </w:rPr>
        <w:t>s'ils refusaient, elle commençait à créer et à casser.</w:t>
      </w:r>
    </w:p>
    <w:p w:rsidR="004C53E9" w:rsidRPr="004F76F1" w:rsidRDefault="004C53E9" w:rsidP="00211A1C">
      <w:pPr>
        <w:spacing w:after="240"/>
        <w:rPr>
          <w:rFonts w:cstheme="minorHAnsi"/>
          <w:sz w:val="24"/>
          <w:szCs w:val="24"/>
        </w:rPr>
      </w:pPr>
      <w:r w:rsidRPr="004F76F1">
        <w:rPr>
          <w:rFonts w:cstheme="minorHAnsi"/>
          <w:sz w:val="24"/>
          <w:szCs w:val="24"/>
        </w:rPr>
        <w:t>La patiente était isolé</w:t>
      </w:r>
      <w:r w:rsidR="007B0AAC" w:rsidRPr="004F76F1">
        <w:rPr>
          <w:rFonts w:cstheme="minorHAnsi"/>
          <w:sz w:val="24"/>
          <w:szCs w:val="24"/>
        </w:rPr>
        <w:t>e</w:t>
      </w:r>
      <w:r w:rsidRPr="004F76F1">
        <w:rPr>
          <w:rFonts w:cstheme="minorHAnsi"/>
          <w:sz w:val="24"/>
          <w:szCs w:val="24"/>
        </w:rPr>
        <w:t xml:space="preserve">, n’avait pas de relations amicales, </w:t>
      </w:r>
      <w:r w:rsidR="00DE0521" w:rsidRPr="004F76F1">
        <w:rPr>
          <w:rFonts w:cstheme="minorHAnsi"/>
          <w:sz w:val="24"/>
          <w:szCs w:val="24"/>
        </w:rPr>
        <w:t>même</w:t>
      </w:r>
      <w:r w:rsidR="007B0AAC" w:rsidRPr="004F76F1">
        <w:rPr>
          <w:rFonts w:cstheme="minorHAnsi"/>
          <w:sz w:val="24"/>
          <w:szCs w:val="24"/>
        </w:rPr>
        <w:t xml:space="preserve">elle </w:t>
      </w:r>
      <w:r w:rsidRPr="004F76F1">
        <w:rPr>
          <w:rFonts w:cstheme="minorHAnsi"/>
          <w:sz w:val="24"/>
          <w:szCs w:val="24"/>
        </w:rPr>
        <w:t>n’avait</w:t>
      </w:r>
      <w:r w:rsidR="00F43E3C" w:rsidRPr="004F76F1">
        <w:rPr>
          <w:rFonts w:cstheme="minorHAnsi"/>
          <w:sz w:val="24"/>
          <w:szCs w:val="24"/>
        </w:rPr>
        <w:t>même pas</w:t>
      </w:r>
      <w:r w:rsidRPr="004F76F1">
        <w:rPr>
          <w:rFonts w:cstheme="minorHAnsi"/>
          <w:sz w:val="24"/>
          <w:szCs w:val="24"/>
        </w:rPr>
        <w:t xml:space="preserve"> de contact</w:t>
      </w:r>
      <w:r w:rsidR="00F43E3C" w:rsidRPr="004F76F1">
        <w:rPr>
          <w:rFonts w:cstheme="minorHAnsi"/>
          <w:sz w:val="24"/>
          <w:szCs w:val="24"/>
        </w:rPr>
        <w:t>s</w:t>
      </w:r>
      <w:r w:rsidRPr="004F76F1">
        <w:rPr>
          <w:rFonts w:cstheme="minorHAnsi"/>
          <w:sz w:val="24"/>
          <w:szCs w:val="24"/>
        </w:rPr>
        <w:t xml:space="preserve"> avec ses deux </w:t>
      </w:r>
      <w:r w:rsidR="00DE0521" w:rsidRPr="004F76F1">
        <w:rPr>
          <w:rFonts w:cstheme="minorHAnsi"/>
          <w:sz w:val="24"/>
          <w:szCs w:val="24"/>
        </w:rPr>
        <w:t>sœurs</w:t>
      </w:r>
      <w:r w:rsidRPr="004F76F1">
        <w:rPr>
          <w:rFonts w:cstheme="minorHAnsi"/>
          <w:sz w:val="24"/>
          <w:szCs w:val="24"/>
        </w:rPr>
        <w:t xml:space="preserve">, se </w:t>
      </w:r>
      <w:r w:rsidR="00DE0521" w:rsidRPr="004F76F1">
        <w:rPr>
          <w:rFonts w:cstheme="minorHAnsi"/>
          <w:sz w:val="24"/>
          <w:szCs w:val="24"/>
        </w:rPr>
        <w:t>négligeait</w:t>
      </w:r>
      <w:r w:rsidRPr="004F76F1">
        <w:rPr>
          <w:rFonts w:cstheme="minorHAnsi"/>
          <w:sz w:val="24"/>
          <w:szCs w:val="24"/>
        </w:rPr>
        <w:t xml:space="preserve"> sur le plan </w:t>
      </w:r>
      <w:r w:rsidR="00DE0521" w:rsidRPr="004F76F1">
        <w:rPr>
          <w:rFonts w:cstheme="minorHAnsi"/>
          <w:sz w:val="24"/>
          <w:szCs w:val="24"/>
        </w:rPr>
        <w:t>hygiène</w:t>
      </w:r>
      <w:r w:rsidR="003C7574" w:rsidRPr="004F76F1">
        <w:rPr>
          <w:rFonts w:cstheme="minorHAnsi"/>
          <w:sz w:val="24"/>
          <w:szCs w:val="24"/>
        </w:rPr>
        <w:t>corpore</w:t>
      </w:r>
      <w:r w:rsidR="00DE0521" w:rsidRPr="004F76F1">
        <w:rPr>
          <w:rFonts w:cstheme="minorHAnsi"/>
          <w:sz w:val="24"/>
          <w:szCs w:val="24"/>
        </w:rPr>
        <w:t xml:space="preserve">l et </w:t>
      </w:r>
      <w:r w:rsidRPr="004F76F1">
        <w:rPr>
          <w:rFonts w:cstheme="minorHAnsi"/>
          <w:sz w:val="24"/>
          <w:szCs w:val="24"/>
        </w:rPr>
        <w:t>ves</w:t>
      </w:r>
      <w:r w:rsidR="00F43E3C" w:rsidRPr="004F76F1">
        <w:rPr>
          <w:rFonts w:cstheme="minorHAnsi"/>
          <w:sz w:val="24"/>
          <w:szCs w:val="24"/>
        </w:rPr>
        <w:t xml:space="preserve">timentaire, elle ne prenait sa </w:t>
      </w:r>
      <w:r w:rsidRPr="004F76F1">
        <w:rPr>
          <w:rFonts w:cstheme="minorHAnsi"/>
          <w:sz w:val="24"/>
          <w:szCs w:val="24"/>
        </w:rPr>
        <w:t>douche que</w:t>
      </w:r>
      <w:r w:rsidR="003C7574" w:rsidRPr="004F76F1">
        <w:rPr>
          <w:rFonts w:cstheme="minorHAnsi"/>
          <w:sz w:val="24"/>
          <w:szCs w:val="24"/>
        </w:rPr>
        <w:t xml:space="preserve"> par obligation, et ceci après</w:t>
      </w:r>
      <w:r w:rsidR="00DE0521" w:rsidRPr="004F76F1">
        <w:rPr>
          <w:rFonts w:cstheme="minorHAnsi"/>
          <w:sz w:val="24"/>
          <w:szCs w:val="24"/>
        </w:rPr>
        <w:t xml:space="preserve"> un mois voire plus.</w:t>
      </w:r>
    </w:p>
    <w:p w:rsidR="00211A1C" w:rsidRPr="004F76F1" w:rsidRDefault="00211A1C" w:rsidP="005E556E">
      <w:pPr>
        <w:spacing w:after="240"/>
        <w:rPr>
          <w:rFonts w:cstheme="minorHAnsi"/>
          <w:sz w:val="24"/>
          <w:szCs w:val="24"/>
        </w:rPr>
      </w:pPr>
      <w:r w:rsidRPr="004F76F1">
        <w:rPr>
          <w:rFonts w:cstheme="minorHAnsi"/>
          <w:sz w:val="24"/>
          <w:szCs w:val="24"/>
        </w:rPr>
        <w:lastRenderedPageBreak/>
        <w:t xml:space="preserve">Durant cette période, la famille </w:t>
      </w:r>
      <w:r w:rsidR="00F43E3C" w:rsidRPr="004F76F1">
        <w:rPr>
          <w:rFonts w:cstheme="minorHAnsi"/>
          <w:sz w:val="24"/>
          <w:szCs w:val="24"/>
        </w:rPr>
        <w:t xml:space="preserve">a essayé de la faire </w:t>
      </w:r>
      <w:r w:rsidRPr="004F76F1">
        <w:rPr>
          <w:rFonts w:cstheme="minorHAnsi"/>
          <w:sz w:val="24"/>
          <w:szCs w:val="24"/>
        </w:rPr>
        <w:t>occuper avec plusieurs activités</w:t>
      </w:r>
      <w:r w:rsidR="00F43E3C" w:rsidRPr="004F76F1">
        <w:rPr>
          <w:rFonts w:cstheme="minorHAnsi"/>
          <w:sz w:val="24"/>
          <w:szCs w:val="24"/>
        </w:rPr>
        <w:t xml:space="preserve"> plaisantes</w:t>
      </w:r>
      <w:r w:rsidRPr="004F76F1">
        <w:rPr>
          <w:rFonts w:cstheme="minorHAnsi"/>
          <w:sz w:val="24"/>
          <w:szCs w:val="24"/>
        </w:rPr>
        <w:t xml:space="preserve">, mais </w:t>
      </w:r>
      <w:r w:rsidR="00F43E3C" w:rsidRPr="004F76F1">
        <w:rPr>
          <w:rFonts w:cstheme="minorHAnsi"/>
          <w:sz w:val="24"/>
          <w:szCs w:val="24"/>
        </w:rPr>
        <w:t>selon la maman</w:t>
      </w:r>
      <w:r w:rsidR="007A2D52" w:rsidRPr="004F76F1">
        <w:rPr>
          <w:rFonts w:cstheme="minorHAnsi"/>
          <w:sz w:val="24"/>
          <w:szCs w:val="24"/>
        </w:rPr>
        <w:t>,</w:t>
      </w:r>
      <w:r w:rsidR="00031A47" w:rsidRPr="004F76F1">
        <w:rPr>
          <w:rFonts w:cstheme="minorHAnsi"/>
          <w:sz w:val="24"/>
          <w:szCs w:val="24"/>
        </w:rPr>
        <w:t xml:space="preserve"> </w:t>
      </w:r>
      <w:r w:rsidR="00F43E3C" w:rsidRPr="004F76F1">
        <w:rPr>
          <w:rFonts w:cstheme="minorHAnsi"/>
          <w:sz w:val="24"/>
          <w:szCs w:val="24"/>
        </w:rPr>
        <w:t xml:space="preserve">elle </w:t>
      </w:r>
      <w:r w:rsidRPr="004F76F1">
        <w:rPr>
          <w:rFonts w:cstheme="minorHAnsi"/>
          <w:sz w:val="24"/>
          <w:szCs w:val="24"/>
        </w:rPr>
        <w:t>était toujour</w:t>
      </w:r>
      <w:r w:rsidR="005E556E" w:rsidRPr="004F76F1">
        <w:rPr>
          <w:rFonts w:cstheme="minorHAnsi"/>
          <w:sz w:val="24"/>
          <w:szCs w:val="24"/>
        </w:rPr>
        <w:t>s</w:t>
      </w:r>
      <w:r w:rsidR="00F43E3C" w:rsidRPr="004F76F1">
        <w:rPr>
          <w:rFonts w:cstheme="minorHAnsi"/>
          <w:sz w:val="24"/>
          <w:szCs w:val="24"/>
        </w:rPr>
        <w:t xml:space="preserve"> froide, voire absente, avec une mimique n’exprimant aucune </w:t>
      </w:r>
      <w:r w:rsidR="005E556E" w:rsidRPr="004F76F1">
        <w:rPr>
          <w:rFonts w:cstheme="minorHAnsi"/>
          <w:sz w:val="24"/>
          <w:szCs w:val="24"/>
        </w:rPr>
        <w:t>émotions</w:t>
      </w:r>
      <w:r w:rsidR="00F43E3C" w:rsidRPr="004F76F1">
        <w:rPr>
          <w:rFonts w:cstheme="minorHAnsi"/>
          <w:sz w:val="24"/>
          <w:szCs w:val="24"/>
        </w:rPr>
        <w:t xml:space="preserve">, </w:t>
      </w:r>
      <w:r w:rsidR="005E556E" w:rsidRPr="004F76F1">
        <w:rPr>
          <w:rFonts w:cstheme="minorHAnsi"/>
          <w:sz w:val="24"/>
          <w:szCs w:val="24"/>
        </w:rPr>
        <w:t xml:space="preserve"> et</w:t>
      </w:r>
      <w:r w:rsidR="00F43E3C" w:rsidRPr="004F76F1">
        <w:rPr>
          <w:rFonts w:cstheme="minorHAnsi"/>
          <w:sz w:val="24"/>
          <w:szCs w:val="24"/>
        </w:rPr>
        <w:t xml:space="preserve">parfois </w:t>
      </w:r>
      <w:r w:rsidR="005E556E" w:rsidRPr="004F76F1">
        <w:rPr>
          <w:rFonts w:cstheme="minorHAnsi"/>
          <w:sz w:val="24"/>
          <w:szCs w:val="24"/>
        </w:rPr>
        <w:t xml:space="preserve">un regard </w:t>
      </w:r>
      <w:r w:rsidR="007A2D52" w:rsidRPr="004F76F1">
        <w:rPr>
          <w:rFonts w:cstheme="minorHAnsi"/>
          <w:sz w:val="24"/>
          <w:szCs w:val="24"/>
        </w:rPr>
        <w:t xml:space="preserve">fixe et </w:t>
      </w:r>
      <w:r w:rsidR="005E556E" w:rsidRPr="004F76F1">
        <w:rPr>
          <w:rFonts w:cstheme="minorHAnsi"/>
          <w:sz w:val="24"/>
          <w:szCs w:val="24"/>
        </w:rPr>
        <w:t xml:space="preserve">lointain qui </w:t>
      </w:r>
      <w:r w:rsidRPr="004F76F1">
        <w:rPr>
          <w:rFonts w:cstheme="minorHAnsi"/>
          <w:sz w:val="24"/>
          <w:szCs w:val="24"/>
        </w:rPr>
        <w:t xml:space="preserve">effrayait </w:t>
      </w:r>
      <w:r w:rsidR="005E556E" w:rsidRPr="004F76F1">
        <w:rPr>
          <w:rFonts w:cstheme="minorHAnsi"/>
          <w:sz w:val="24"/>
          <w:szCs w:val="24"/>
        </w:rPr>
        <w:t>tous les membres de la famille. E</w:t>
      </w:r>
      <w:r w:rsidRPr="004F76F1">
        <w:rPr>
          <w:rFonts w:cstheme="minorHAnsi"/>
          <w:sz w:val="24"/>
          <w:szCs w:val="24"/>
        </w:rPr>
        <w:t xml:space="preserve">lle </w:t>
      </w:r>
      <w:r w:rsidR="00394012" w:rsidRPr="004F76F1">
        <w:rPr>
          <w:rFonts w:cstheme="minorHAnsi"/>
          <w:sz w:val="24"/>
          <w:szCs w:val="24"/>
        </w:rPr>
        <w:t xml:space="preserve">déambulait sans cesse dans sa maison, </w:t>
      </w:r>
      <w:r w:rsidRPr="004F76F1">
        <w:rPr>
          <w:rFonts w:cstheme="minorHAnsi"/>
          <w:sz w:val="24"/>
          <w:szCs w:val="24"/>
        </w:rPr>
        <w:t xml:space="preserve">n'attendait que l'occasion de </w:t>
      </w:r>
      <w:r w:rsidR="00031A47" w:rsidRPr="004F76F1">
        <w:rPr>
          <w:rFonts w:cstheme="minorHAnsi"/>
          <w:sz w:val="24"/>
          <w:szCs w:val="24"/>
        </w:rPr>
        <w:t>fuir</w:t>
      </w:r>
      <w:r w:rsidRPr="004F76F1">
        <w:rPr>
          <w:rFonts w:cstheme="minorHAnsi"/>
          <w:sz w:val="24"/>
          <w:szCs w:val="24"/>
        </w:rPr>
        <w:t xml:space="preserve"> la maison</w:t>
      </w:r>
      <w:r w:rsidR="005E556E" w:rsidRPr="004F76F1">
        <w:rPr>
          <w:rFonts w:cstheme="minorHAnsi"/>
          <w:sz w:val="24"/>
          <w:szCs w:val="24"/>
        </w:rPr>
        <w:t>.</w:t>
      </w:r>
      <w:r w:rsidR="00394012" w:rsidRPr="004F76F1">
        <w:rPr>
          <w:rFonts w:cstheme="minorHAnsi"/>
          <w:sz w:val="24"/>
          <w:szCs w:val="24"/>
        </w:rPr>
        <w:t xml:space="preserve"> Et si quelqu'un la contrariait, elle devenait irritable, agressive, et surtout elle </w:t>
      </w:r>
      <w:r w:rsidR="00F43E3C" w:rsidRPr="004F76F1">
        <w:rPr>
          <w:rFonts w:cstheme="minorHAnsi"/>
          <w:sz w:val="24"/>
          <w:szCs w:val="24"/>
        </w:rPr>
        <w:t>devient  agitée et clastique.</w:t>
      </w:r>
    </w:p>
    <w:p w:rsidR="002614FB" w:rsidRPr="004F76F1" w:rsidRDefault="007A2D52" w:rsidP="003C7574">
      <w:pPr>
        <w:spacing w:after="240"/>
        <w:rPr>
          <w:rFonts w:cstheme="minorHAnsi"/>
          <w:sz w:val="24"/>
          <w:szCs w:val="24"/>
        </w:rPr>
      </w:pPr>
      <w:r w:rsidRPr="004F76F1">
        <w:rPr>
          <w:rFonts w:cstheme="minorHAnsi"/>
          <w:sz w:val="24"/>
          <w:szCs w:val="24"/>
        </w:rPr>
        <w:t xml:space="preserve">La maman a rapporté également des périodes de </w:t>
      </w:r>
      <w:proofErr w:type="spellStart"/>
      <w:r w:rsidRPr="004F76F1">
        <w:rPr>
          <w:rFonts w:cstheme="minorHAnsi"/>
          <w:sz w:val="24"/>
          <w:szCs w:val="24"/>
        </w:rPr>
        <w:t>soliloquie</w:t>
      </w:r>
      <w:proofErr w:type="spellEnd"/>
      <w:r w:rsidRPr="004F76F1">
        <w:rPr>
          <w:rFonts w:cstheme="minorHAnsi"/>
          <w:sz w:val="24"/>
          <w:szCs w:val="24"/>
        </w:rPr>
        <w:t xml:space="preserve"> et de rire immotivés en dehors</w:t>
      </w:r>
      <w:r w:rsidR="00510970" w:rsidRPr="004F76F1">
        <w:rPr>
          <w:rFonts w:cstheme="minorHAnsi"/>
          <w:sz w:val="24"/>
          <w:szCs w:val="24"/>
        </w:rPr>
        <w:t xml:space="preserve"> des moments de la consommation, sans périodes d’excitation ni d’euphorie.</w:t>
      </w:r>
    </w:p>
    <w:p w:rsidR="005210E5" w:rsidRPr="00DD707C" w:rsidRDefault="005210E5" w:rsidP="005210E5">
      <w:pPr>
        <w:spacing w:after="240"/>
        <w:rPr>
          <w:rFonts w:cstheme="minorHAnsi"/>
          <w:b/>
          <w:bCs/>
          <w:sz w:val="28"/>
          <w:szCs w:val="28"/>
        </w:rPr>
      </w:pPr>
      <w:r w:rsidRPr="00DD707C">
        <w:rPr>
          <w:rFonts w:cstheme="minorHAnsi"/>
          <w:b/>
          <w:bCs/>
          <w:sz w:val="28"/>
          <w:szCs w:val="28"/>
        </w:rPr>
        <w:t>Entret</w:t>
      </w:r>
      <w:r w:rsidR="00F43E3C" w:rsidRPr="00DD707C">
        <w:rPr>
          <w:rFonts w:cstheme="minorHAnsi"/>
          <w:b/>
          <w:bCs/>
          <w:sz w:val="28"/>
          <w:szCs w:val="28"/>
        </w:rPr>
        <w:t>ien psychiatrique</w:t>
      </w:r>
      <w:r w:rsidRPr="00DD707C">
        <w:rPr>
          <w:rFonts w:cstheme="minorHAnsi"/>
          <w:b/>
          <w:bCs/>
          <w:sz w:val="28"/>
          <w:szCs w:val="28"/>
        </w:rPr>
        <w:t>:</w:t>
      </w:r>
    </w:p>
    <w:p w:rsidR="001C616D" w:rsidRPr="004F76F1" w:rsidRDefault="005210E5" w:rsidP="005210E5">
      <w:pPr>
        <w:spacing w:after="0"/>
        <w:rPr>
          <w:rFonts w:cstheme="minorHAnsi"/>
          <w:sz w:val="24"/>
          <w:szCs w:val="24"/>
        </w:rPr>
      </w:pPr>
      <w:r w:rsidRPr="004F76F1">
        <w:rPr>
          <w:rFonts w:cstheme="minorHAnsi"/>
          <w:sz w:val="24"/>
          <w:szCs w:val="24"/>
        </w:rPr>
        <w:t xml:space="preserve">A l’admission, </w:t>
      </w:r>
      <w:r w:rsidR="007900CE" w:rsidRPr="004F76F1">
        <w:rPr>
          <w:rFonts w:cstheme="minorHAnsi"/>
          <w:sz w:val="24"/>
          <w:szCs w:val="24"/>
        </w:rPr>
        <w:t>l’entretien psychiatrique était pauvre.L</w:t>
      </w:r>
      <w:r w:rsidRPr="004F76F1">
        <w:rPr>
          <w:rFonts w:cstheme="minorHAnsi"/>
          <w:sz w:val="24"/>
          <w:szCs w:val="24"/>
        </w:rPr>
        <w:t>a patiente s’est</w:t>
      </w:r>
      <w:r w:rsidR="008E061F" w:rsidRPr="004F76F1">
        <w:rPr>
          <w:rFonts w:cstheme="minorHAnsi"/>
          <w:sz w:val="24"/>
          <w:szCs w:val="24"/>
        </w:rPr>
        <w:t xml:space="preserve"> présentée avec une tenue mal entretenue</w:t>
      </w:r>
      <w:r w:rsidRPr="004F76F1">
        <w:rPr>
          <w:rFonts w:cstheme="minorHAnsi"/>
          <w:sz w:val="24"/>
          <w:szCs w:val="24"/>
        </w:rPr>
        <w:t xml:space="preserve">, </w:t>
      </w:r>
      <w:r w:rsidR="008E061F" w:rsidRPr="004F76F1">
        <w:rPr>
          <w:rFonts w:cstheme="minorHAnsi"/>
          <w:sz w:val="24"/>
          <w:szCs w:val="24"/>
        </w:rPr>
        <w:t>cheveux mal c</w:t>
      </w:r>
      <w:r w:rsidR="003C7574" w:rsidRPr="004F76F1">
        <w:rPr>
          <w:rFonts w:cstheme="minorHAnsi"/>
          <w:sz w:val="24"/>
          <w:szCs w:val="24"/>
        </w:rPr>
        <w:t>oiffés et sal</w:t>
      </w:r>
      <w:r w:rsidR="00F43E3C" w:rsidRPr="004F76F1">
        <w:rPr>
          <w:rFonts w:cstheme="minorHAnsi"/>
          <w:sz w:val="24"/>
          <w:szCs w:val="24"/>
        </w:rPr>
        <w:t>e</w:t>
      </w:r>
      <w:r w:rsidR="003C7574" w:rsidRPr="004F76F1">
        <w:rPr>
          <w:rFonts w:cstheme="minorHAnsi"/>
          <w:sz w:val="24"/>
          <w:szCs w:val="24"/>
        </w:rPr>
        <w:t>s, les ongles sal</w:t>
      </w:r>
      <w:r w:rsidR="00F43E3C" w:rsidRPr="004F76F1">
        <w:rPr>
          <w:rFonts w:cstheme="minorHAnsi"/>
          <w:sz w:val="24"/>
          <w:szCs w:val="24"/>
        </w:rPr>
        <w:t>e</w:t>
      </w:r>
      <w:r w:rsidR="008E061F" w:rsidRPr="004F76F1">
        <w:rPr>
          <w:rFonts w:cstheme="minorHAnsi"/>
          <w:sz w:val="24"/>
          <w:szCs w:val="24"/>
        </w:rPr>
        <w:t>s, la mimique</w:t>
      </w:r>
      <w:r w:rsidR="00F43E3C" w:rsidRPr="004F76F1">
        <w:rPr>
          <w:rFonts w:cstheme="minorHAnsi"/>
          <w:sz w:val="24"/>
          <w:szCs w:val="24"/>
        </w:rPr>
        <w:t xml:space="preserve"> était figée</w:t>
      </w:r>
      <w:r w:rsidR="008E061F" w:rsidRPr="004F76F1">
        <w:rPr>
          <w:rFonts w:cstheme="minorHAnsi"/>
          <w:sz w:val="24"/>
          <w:szCs w:val="24"/>
        </w:rPr>
        <w:t>,</w:t>
      </w:r>
      <w:r w:rsidR="00F43E3C" w:rsidRPr="004F76F1">
        <w:rPr>
          <w:rFonts w:cstheme="minorHAnsi"/>
          <w:sz w:val="24"/>
          <w:szCs w:val="24"/>
        </w:rPr>
        <w:t xml:space="preserve"> mais le contact reste possible, elle répondait de façon </w:t>
      </w:r>
      <w:r w:rsidR="000E7499" w:rsidRPr="004F76F1">
        <w:rPr>
          <w:rFonts w:cstheme="minorHAnsi"/>
          <w:sz w:val="24"/>
          <w:szCs w:val="24"/>
        </w:rPr>
        <w:t>succincte</w:t>
      </w:r>
      <w:r w:rsidR="00F43E3C" w:rsidRPr="004F76F1">
        <w:rPr>
          <w:rFonts w:cstheme="minorHAnsi"/>
          <w:sz w:val="24"/>
          <w:szCs w:val="24"/>
        </w:rPr>
        <w:t xml:space="preserve">. </w:t>
      </w:r>
      <w:r w:rsidR="001C616D" w:rsidRPr="004F76F1">
        <w:rPr>
          <w:rFonts w:cstheme="minorHAnsi"/>
          <w:sz w:val="24"/>
          <w:szCs w:val="24"/>
        </w:rPr>
        <w:t>Le discours était de débit normal, marqué par des réponses courtes, des réponses qui se répètent à chaque entretien</w:t>
      </w:r>
      <w:r w:rsidR="0094266C" w:rsidRPr="004F76F1">
        <w:rPr>
          <w:rFonts w:cstheme="minorHAnsi"/>
          <w:sz w:val="24"/>
          <w:szCs w:val="24"/>
        </w:rPr>
        <w:t>,</w:t>
      </w:r>
      <w:r w:rsidR="00F43E3C" w:rsidRPr="004F76F1">
        <w:rPr>
          <w:rFonts w:cstheme="minorHAnsi"/>
          <w:sz w:val="24"/>
          <w:szCs w:val="24"/>
        </w:rPr>
        <w:t xml:space="preserve"> une banalisation très frappante</w:t>
      </w:r>
    </w:p>
    <w:p w:rsidR="008E061F" w:rsidRPr="004F76F1" w:rsidRDefault="008E061F" w:rsidP="005210E5">
      <w:pPr>
        <w:spacing w:after="0"/>
        <w:rPr>
          <w:rFonts w:cstheme="minorHAnsi"/>
          <w:sz w:val="24"/>
          <w:szCs w:val="24"/>
        </w:rPr>
      </w:pPr>
      <w:r w:rsidRPr="004F76F1">
        <w:rPr>
          <w:rFonts w:cstheme="minorHAnsi"/>
          <w:sz w:val="24"/>
          <w:szCs w:val="24"/>
        </w:rPr>
        <w:t xml:space="preserve">La patiente se dit </w:t>
      </w:r>
      <w:proofErr w:type="spellStart"/>
      <w:r w:rsidRPr="004F76F1">
        <w:rPr>
          <w:rFonts w:cstheme="minorHAnsi"/>
          <w:sz w:val="24"/>
          <w:szCs w:val="24"/>
        </w:rPr>
        <w:t>euthymique</w:t>
      </w:r>
      <w:proofErr w:type="spellEnd"/>
      <w:r w:rsidRPr="004F76F1">
        <w:rPr>
          <w:rFonts w:cstheme="minorHAnsi"/>
          <w:sz w:val="24"/>
          <w:szCs w:val="24"/>
        </w:rPr>
        <w:t>,</w:t>
      </w:r>
      <w:r w:rsidR="00F43E3C" w:rsidRPr="004F76F1">
        <w:rPr>
          <w:rFonts w:cstheme="minorHAnsi"/>
          <w:sz w:val="24"/>
          <w:szCs w:val="24"/>
        </w:rPr>
        <w:t xml:space="preserve"> alors que</w:t>
      </w:r>
      <w:r w:rsidRPr="004F76F1">
        <w:rPr>
          <w:rFonts w:cstheme="minorHAnsi"/>
          <w:sz w:val="24"/>
          <w:szCs w:val="24"/>
        </w:rPr>
        <w:t xml:space="preserve"> affect est</w:t>
      </w:r>
      <w:r w:rsidR="00F43E3C" w:rsidRPr="004F76F1">
        <w:rPr>
          <w:rFonts w:cstheme="minorHAnsi"/>
          <w:sz w:val="24"/>
          <w:szCs w:val="24"/>
        </w:rPr>
        <w:t xml:space="preserve"> franchement émoussé. Elle parait non angoissée, et réagit </w:t>
      </w:r>
      <w:r w:rsidR="000E7499" w:rsidRPr="004F76F1">
        <w:rPr>
          <w:rFonts w:cstheme="minorHAnsi"/>
          <w:sz w:val="24"/>
          <w:szCs w:val="24"/>
        </w:rPr>
        <w:t>de façon très pauvre aux évènements qui a eu lieu durant son enfance.</w:t>
      </w:r>
    </w:p>
    <w:p w:rsidR="000E7499" w:rsidRPr="004F76F1" w:rsidRDefault="008E061F" w:rsidP="005210E5">
      <w:pPr>
        <w:spacing w:after="0"/>
        <w:rPr>
          <w:rFonts w:cstheme="minorHAnsi"/>
          <w:sz w:val="24"/>
          <w:szCs w:val="24"/>
        </w:rPr>
      </w:pPr>
      <w:r w:rsidRPr="004F76F1">
        <w:rPr>
          <w:rFonts w:cstheme="minorHAnsi"/>
          <w:sz w:val="24"/>
          <w:szCs w:val="24"/>
        </w:rPr>
        <w:t>Elle ne rapporte pas d’idées délirantes</w:t>
      </w:r>
      <w:r w:rsidR="000E7499" w:rsidRPr="004F76F1">
        <w:rPr>
          <w:rFonts w:cstheme="minorHAnsi"/>
          <w:sz w:val="24"/>
          <w:szCs w:val="24"/>
        </w:rPr>
        <w:t xml:space="preserve"> franches</w:t>
      </w:r>
      <w:r w:rsidRPr="004F76F1">
        <w:rPr>
          <w:rFonts w:cstheme="minorHAnsi"/>
          <w:sz w:val="24"/>
          <w:szCs w:val="24"/>
        </w:rPr>
        <w:t>, ni d’hallucinations.</w:t>
      </w:r>
      <w:r w:rsidR="00E60EC5" w:rsidRPr="004F76F1">
        <w:rPr>
          <w:rFonts w:cstheme="minorHAnsi"/>
          <w:sz w:val="24"/>
          <w:szCs w:val="24"/>
        </w:rPr>
        <w:t xml:space="preserve"> (Par ailleurs la patiente a menti en ce qui concerne le motif d’hospitalisation)</w:t>
      </w:r>
      <w:r w:rsidR="000E7499" w:rsidRPr="004F76F1">
        <w:rPr>
          <w:rFonts w:cstheme="minorHAnsi"/>
          <w:sz w:val="24"/>
          <w:szCs w:val="24"/>
        </w:rPr>
        <w:t>, cependant son jugement est ambigu et incompréhensible par rapport aux faits rapportés par ses parents, et surtout par rapport aux risques encourus par ses comportements de délinquance et des comportements sexuels à risque.</w:t>
      </w:r>
    </w:p>
    <w:p w:rsidR="008E061F" w:rsidRPr="004F76F1" w:rsidRDefault="000E7499" w:rsidP="005210E5">
      <w:pPr>
        <w:spacing w:after="0"/>
        <w:rPr>
          <w:rFonts w:cstheme="minorHAnsi"/>
          <w:sz w:val="24"/>
          <w:szCs w:val="24"/>
        </w:rPr>
      </w:pPr>
      <w:r w:rsidRPr="004F76F1">
        <w:rPr>
          <w:rFonts w:cstheme="minorHAnsi"/>
          <w:sz w:val="24"/>
          <w:szCs w:val="24"/>
        </w:rPr>
        <w:t xml:space="preserve">On ne retrouve pas </w:t>
      </w:r>
      <w:r w:rsidR="008E061F" w:rsidRPr="004F76F1">
        <w:rPr>
          <w:rFonts w:cstheme="minorHAnsi"/>
          <w:sz w:val="24"/>
          <w:szCs w:val="24"/>
        </w:rPr>
        <w:t>d’idées suicida</w:t>
      </w:r>
      <w:r w:rsidRPr="004F76F1">
        <w:rPr>
          <w:rFonts w:cstheme="minorHAnsi"/>
          <w:sz w:val="24"/>
          <w:szCs w:val="24"/>
        </w:rPr>
        <w:t>ires, ni</w:t>
      </w:r>
      <w:r w:rsidR="00E83CD9" w:rsidRPr="004F76F1">
        <w:rPr>
          <w:rFonts w:cstheme="minorHAnsi"/>
          <w:sz w:val="24"/>
          <w:szCs w:val="24"/>
        </w:rPr>
        <w:t xml:space="preserve"> d’automutilations, </w:t>
      </w:r>
    </w:p>
    <w:p w:rsidR="008E061F" w:rsidRPr="004F76F1" w:rsidRDefault="000E7499" w:rsidP="003C7574">
      <w:pPr>
        <w:spacing w:after="0"/>
        <w:rPr>
          <w:rFonts w:cstheme="minorHAnsi"/>
          <w:sz w:val="24"/>
          <w:szCs w:val="24"/>
        </w:rPr>
      </w:pPr>
      <w:r w:rsidRPr="004F76F1">
        <w:rPr>
          <w:rFonts w:cstheme="minorHAnsi"/>
          <w:sz w:val="24"/>
          <w:szCs w:val="24"/>
        </w:rPr>
        <w:t>Son i</w:t>
      </w:r>
      <w:r w:rsidR="008E061F" w:rsidRPr="004F76F1">
        <w:rPr>
          <w:rFonts w:cstheme="minorHAnsi"/>
          <w:sz w:val="24"/>
          <w:szCs w:val="24"/>
        </w:rPr>
        <w:t>nsight est pauvre</w:t>
      </w:r>
      <w:r w:rsidRPr="004F76F1">
        <w:rPr>
          <w:rFonts w:cstheme="minorHAnsi"/>
          <w:sz w:val="24"/>
          <w:szCs w:val="24"/>
        </w:rPr>
        <w:t>,  semble ne pas demander une aide psychologique et ne s’oppose pas au fait qu’il reste à l’hôpital psychiatrique</w:t>
      </w:r>
      <w:r w:rsidR="004F76F1">
        <w:rPr>
          <w:rFonts w:cstheme="minorHAnsi"/>
          <w:sz w:val="24"/>
          <w:szCs w:val="24"/>
        </w:rPr>
        <w:t>.</w:t>
      </w:r>
    </w:p>
    <w:p w:rsidR="003C7574" w:rsidRPr="00DD707C" w:rsidRDefault="003C7574" w:rsidP="003C7574">
      <w:pPr>
        <w:spacing w:after="0"/>
        <w:rPr>
          <w:rFonts w:cstheme="minorHAnsi"/>
          <w:sz w:val="28"/>
          <w:szCs w:val="28"/>
        </w:rPr>
      </w:pPr>
    </w:p>
    <w:p w:rsidR="005210E5" w:rsidRPr="00DD707C" w:rsidRDefault="005210E5" w:rsidP="005210E5">
      <w:pPr>
        <w:spacing w:after="240"/>
        <w:rPr>
          <w:rFonts w:cstheme="minorHAnsi"/>
          <w:b/>
          <w:bCs/>
          <w:sz w:val="28"/>
          <w:szCs w:val="28"/>
        </w:rPr>
      </w:pPr>
      <w:r w:rsidRPr="00DD707C">
        <w:rPr>
          <w:rFonts w:cstheme="minorHAnsi"/>
          <w:b/>
          <w:bCs/>
          <w:sz w:val="28"/>
          <w:szCs w:val="28"/>
        </w:rPr>
        <w:t>Diagnostics à évoquer :</w:t>
      </w:r>
    </w:p>
    <w:p w:rsidR="008E061F" w:rsidRPr="004F76F1" w:rsidRDefault="008E061F" w:rsidP="005210E5">
      <w:pPr>
        <w:spacing w:after="240"/>
        <w:rPr>
          <w:rFonts w:cstheme="minorHAnsi"/>
          <w:sz w:val="24"/>
          <w:szCs w:val="24"/>
        </w:rPr>
      </w:pPr>
      <w:r w:rsidRPr="004F76F1">
        <w:rPr>
          <w:rFonts w:cstheme="minorHAnsi"/>
          <w:sz w:val="24"/>
          <w:szCs w:val="24"/>
        </w:rPr>
        <w:t>1-schizophrénie</w:t>
      </w:r>
      <w:r w:rsidR="000E7499" w:rsidRPr="004F76F1">
        <w:rPr>
          <w:rFonts w:cstheme="minorHAnsi"/>
          <w:sz w:val="24"/>
          <w:szCs w:val="24"/>
        </w:rPr>
        <w:t xml:space="preserve"> type indifférenciée</w:t>
      </w:r>
    </w:p>
    <w:p w:rsidR="000E7499" w:rsidRPr="004F76F1" w:rsidRDefault="000E7499" w:rsidP="005210E5">
      <w:pPr>
        <w:spacing w:after="240"/>
        <w:rPr>
          <w:rFonts w:cstheme="minorHAnsi"/>
          <w:sz w:val="24"/>
          <w:szCs w:val="24"/>
        </w:rPr>
      </w:pPr>
      <w:r w:rsidRPr="004F76F1">
        <w:rPr>
          <w:rFonts w:cstheme="minorHAnsi"/>
          <w:sz w:val="24"/>
          <w:szCs w:val="24"/>
        </w:rPr>
        <w:t>2- Une héboïdophrénie</w:t>
      </w:r>
    </w:p>
    <w:p w:rsidR="008E061F" w:rsidRPr="004F76F1" w:rsidRDefault="00D23356" w:rsidP="005210E5">
      <w:pPr>
        <w:spacing w:after="240"/>
        <w:rPr>
          <w:rFonts w:cstheme="minorHAnsi"/>
          <w:sz w:val="24"/>
          <w:szCs w:val="24"/>
        </w:rPr>
      </w:pPr>
      <w:r w:rsidRPr="004F76F1">
        <w:rPr>
          <w:rFonts w:cstheme="minorHAnsi"/>
          <w:sz w:val="24"/>
          <w:szCs w:val="24"/>
        </w:rPr>
        <w:t>3</w:t>
      </w:r>
      <w:r w:rsidR="008E061F" w:rsidRPr="004F76F1">
        <w:rPr>
          <w:rFonts w:cstheme="minorHAnsi"/>
          <w:sz w:val="24"/>
          <w:szCs w:val="24"/>
        </w:rPr>
        <w:t>-Tr</w:t>
      </w:r>
      <w:r w:rsidR="00DE4460" w:rsidRPr="004F76F1">
        <w:rPr>
          <w:rFonts w:cstheme="minorHAnsi"/>
          <w:sz w:val="24"/>
          <w:szCs w:val="24"/>
        </w:rPr>
        <w:t>ouble</w:t>
      </w:r>
      <w:r w:rsidR="008E061F" w:rsidRPr="004F76F1">
        <w:rPr>
          <w:rFonts w:cstheme="minorHAnsi"/>
          <w:sz w:val="24"/>
          <w:szCs w:val="24"/>
        </w:rPr>
        <w:t xml:space="preserve"> de la personnalité</w:t>
      </w:r>
      <w:r w:rsidR="000E7499" w:rsidRPr="004F76F1">
        <w:rPr>
          <w:rFonts w:cstheme="minorHAnsi"/>
          <w:sz w:val="24"/>
          <w:szCs w:val="24"/>
        </w:rPr>
        <w:t>antisociale</w:t>
      </w:r>
    </w:p>
    <w:p w:rsidR="008E061F" w:rsidRPr="004F76F1" w:rsidRDefault="00D23356" w:rsidP="005210E5">
      <w:pPr>
        <w:spacing w:after="240"/>
        <w:rPr>
          <w:rFonts w:cstheme="minorHAnsi"/>
          <w:sz w:val="24"/>
          <w:szCs w:val="24"/>
        </w:rPr>
      </w:pPr>
      <w:r w:rsidRPr="004F76F1">
        <w:rPr>
          <w:rFonts w:cstheme="minorHAnsi"/>
          <w:sz w:val="24"/>
          <w:szCs w:val="24"/>
        </w:rPr>
        <w:t>4</w:t>
      </w:r>
      <w:r w:rsidR="008E061F" w:rsidRPr="004F76F1">
        <w:rPr>
          <w:rFonts w:cstheme="minorHAnsi"/>
          <w:sz w:val="24"/>
          <w:szCs w:val="24"/>
        </w:rPr>
        <w:t>-Dépression atypique</w:t>
      </w:r>
    </w:p>
    <w:p w:rsidR="00D23356" w:rsidRPr="004F76F1" w:rsidRDefault="00D23356" w:rsidP="005210E5">
      <w:pPr>
        <w:spacing w:after="240"/>
        <w:rPr>
          <w:rFonts w:cstheme="minorHAnsi"/>
          <w:sz w:val="24"/>
          <w:szCs w:val="24"/>
        </w:rPr>
      </w:pPr>
      <w:r w:rsidRPr="004F76F1">
        <w:rPr>
          <w:rFonts w:cstheme="minorHAnsi"/>
          <w:sz w:val="24"/>
          <w:szCs w:val="24"/>
        </w:rPr>
        <w:t>5- Un continuum d’un trouble d’attention et déficit de l’attention</w:t>
      </w:r>
    </w:p>
    <w:p w:rsidR="00D23356" w:rsidRPr="004F76F1" w:rsidRDefault="00D23356" w:rsidP="005210E5">
      <w:pPr>
        <w:spacing w:after="240"/>
        <w:rPr>
          <w:rFonts w:cstheme="minorHAnsi"/>
          <w:sz w:val="24"/>
          <w:szCs w:val="24"/>
        </w:rPr>
      </w:pPr>
      <w:r w:rsidRPr="004F76F1">
        <w:rPr>
          <w:rFonts w:cstheme="minorHAnsi"/>
          <w:sz w:val="24"/>
          <w:szCs w:val="24"/>
        </w:rPr>
        <w:t>6- Troubles des conduites et troubles oppositionnels</w:t>
      </w:r>
      <w:bookmarkStart w:id="0" w:name="_GoBack"/>
      <w:bookmarkEnd w:id="0"/>
      <w:r w:rsidRPr="004F76F1">
        <w:rPr>
          <w:rFonts w:cstheme="minorHAnsi"/>
          <w:sz w:val="24"/>
          <w:szCs w:val="24"/>
        </w:rPr>
        <w:t xml:space="preserve"> à l’enfance avec une schizophrénie actuelle</w:t>
      </w:r>
    </w:p>
    <w:p w:rsidR="005210E5" w:rsidRPr="004F76F1" w:rsidRDefault="005210E5" w:rsidP="005210E5">
      <w:pPr>
        <w:spacing w:after="0"/>
        <w:rPr>
          <w:rFonts w:cstheme="minorHAnsi"/>
          <w:b/>
          <w:bCs/>
          <w:sz w:val="28"/>
          <w:szCs w:val="28"/>
        </w:rPr>
      </w:pPr>
      <w:r w:rsidRPr="004F76F1">
        <w:rPr>
          <w:rFonts w:cstheme="minorHAnsi"/>
          <w:b/>
          <w:bCs/>
          <w:sz w:val="28"/>
          <w:szCs w:val="28"/>
        </w:rPr>
        <w:t>Discussion diagnostique :</w:t>
      </w:r>
    </w:p>
    <w:p w:rsidR="005210E5" w:rsidRPr="00A5483D" w:rsidRDefault="005210E5" w:rsidP="008E061F">
      <w:pPr>
        <w:pStyle w:val="NormalWeb"/>
        <w:shd w:val="clear" w:color="auto" w:fill="FFFFFF"/>
        <w:spacing w:before="0" w:beforeAutospacing="0" w:after="0" w:afterAutospacing="0"/>
        <w:rPr>
          <w:rFonts w:asciiTheme="minorHAnsi" w:hAnsiTheme="minorHAnsi" w:cstheme="minorHAnsi"/>
          <w:color w:val="000000"/>
        </w:rPr>
      </w:pPr>
    </w:p>
    <w:tbl>
      <w:tblPr>
        <w:tblStyle w:val="Grilleclaire-Accent5"/>
        <w:tblW w:w="0" w:type="auto"/>
        <w:tblLook w:val="04A0"/>
      </w:tblPr>
      <w:tblGrid>
        <w:gridCol w:w="2493"/>
        <w:gridCol w:w="2474"/>
        <w:gridCol w:w="2417"/>
        <w:gridCol w:w="1904"/>
      </w:tblGrid>
      <w:tr w:rsidR="00DE4460" w:rsidRPr="00DE4460" w:rsidTr="00DE4460">
        <w:trPr>
          <w:cnfStyle w:val="100000000000"/>
        </w:trPr>
        <w:tc>
          <w:tcPr>
            <w:cnfStyle w:val="001000000000"/>
            <w:tcW w:w="2493" w:type="dxa"/>
          </w:tcPr>
          <w:p w:rsidR="00DE4460" w:rsidRPr="00DE4460" w:rsidRDefault="00DE4460" w:rsidP="008A01B7">
            <w:pPr>
              <w:spacing w:after="240"/>
              <w:rPr>
                <w:rFonts w:asciiTheme="minorHAnsi" w:hAnsiTheme="minorHAnsi" w:cstheme="minorHAnsi"/>
              </w:rPr>
            </w:pPr>
          </w:p>
        </w:tc>
        <w:tc>
          <w:tcPr>
            <w:tcW w:w="2474" w:type="dxa"/>
          </w:tcPr>
          <w:p w:rsidR="00DE4460" w:rsidRPr="00DE4460" w:rsidRDefault="00DE4460" w:rsidP="008A01B7">
            <w:pPr>
              <w:spacing w:after="240"/>
              <w:jc w:val="center"/>
              <w:cnfStyle w:val="100000000000"/>
              <w:rPr>
                <w:rFonts w:asciiTheme="minorHAnsi" w:hAnsiTheme="minorHAnsi" w:cstheme="minorHAnsi"/>
              </w:rPr>
            </w:pPr>
            <w:r w:rsidRPr="00DE4460">
              <w:rPr>
                <w:rFonts w:asciiTheme="minorHAnsi" w:hAnsiTheme="minorHAnsi" w:cstheme="minorHAnsi"/>
              </w:rPr>
              <w:t>Schizophrénie</w:t>
            </w:r>
          </w:p>
        </w:tc>
        <w:tc>
          <w:tcPr>
            <w:tcW w:w="2417" w:type="dxa"/>
          </w:tcPr>
          <w:p w:rsidR="00DE4460" w:rsidRPr="00DE4460" w:rsidRDefault="00DE4460" w:rsidP="008A01B7">
            <w:pPr>
              <w:spacing w:after="240"/>
              <w:jc w:val="center"/>
              <w:cnfStyle w:val="100000000000"/>
              <w:rPr>
                <w:rFonts w:asciiTheme="minorHAnsi" w:hAnsiTheme="minorHAnsi" w:cstheme="minorHAnsi"/>
              </w:rPr>
            </w:pPr>
            <w:r w:rsidRPr="00DE4460">
              <w:rPr>
                <w:rFonts w:asciiTheme="minorHAnsi" w:hAnsiTheme="minorHAnsi" w:cstheme="minorHAnsi"/>
              </w:rPr>
              <w:t>Trouble de la personnalité</w:t>
            </w:r>
          </w:p>
        </w:tc>
        <w:tc>
          <w:tcPr>
            <w:tcW w:w="1904" w:type="dxa"/>
          </w:tcPr>
          <w:p w:rsidR="00DE4460" w:rsidRPr="00DE4460" w:rsidRDefault="00DE4460" w:rsidP="008A01B7">
            <w:pPr>
              <w:spacing w:after="240"/>
              <w:jc w:val="center"/>
              <w:cnfStyle w:val="100000000000"/>
              <w:rPr>
                <w:rFonts w:asciiTheme="minorHAnsi" w:hAnsiTheme="minorHAnsi" w:cstheme="minorHAnsi"/>
              </w:rPr>
            </w:pPr>
            <w:r w:rsidRPr="00DE4460">
              <w:rPr>
                <w:rFonts w:asciiTheme="minorHAnsi" w:hAnsiTheme="minorHAnsi" w:cstheme="minorHAnsi"/>
              </w:rPr>
              <w:t>Dépression atypique</w:t>
            </w:r>
          </w:p>
        </w:tc>
      </w:tr>
      <w:tr w:rsidR="00DE4460" w:rsidRPr="00DE4460" w:rsidTr="00DE4460">
        <w:trPr>
          <w:cnfStyle w:val="000000100000"/>
        </w:trPr>
        <w:tc>
          <w:tcPr>
            <w:cnfStyle w:val="001000000000"/>
            <w:tcW w:w="2493" w:type="dxa"/>
          </w:tcPr>
          <w:p w:rsidR="00DE4460" w:rsidRDefault="00DD707C" w:rsidP="008A01B7">
            <w:pPr>
              <w:spacing w:after="240"/>
              <w:rPr>
                <w:rFonts w:asciiTheme="minorHAnsi" w:hAnsiTheme="minorHAnsi" w:cstheme="minorHAnsi"/>
              </w:rPr>
            </w:pPr>
            <w:r>
              <w:rPr>
                <w:rFonts w:asciiTheme="minorHAnsi" w:hAnsiTheme="minorHAnsi" w:cstheme="minorHAnsi"/>
              </w:rPr>
              <w:t xml:space="preserve">Age </w:t>
            </w:r>
            <w:r w:rsidR="00DE4460">
              <w:rPr>
                <w:rFonts w:asciiTheme="minorHAnsi" w:hAnsiTheme="minorHAnsi" w:cstheme="minorHAnsi"/>
              </w:rPr>
              <w:t>25</w:t>
            </w:r>
          </w:p>
          <w:p w:rsidR="00DD707C" w:rsidRPr="00DE4460" w:rsidRDefault="00DD707C" w:rsidP="008A01B7">
            <w:pPr>
              <w:spacing w:after="240"/>
              <w:rPr>
                <w:rFonts w:asciiTheme="minorHAnsi" w:hAnsiTheme="minorHAnsi" w:cstheme="minorHAnsi"/>
              </w:rPr>
            </w:pPr>
            <w:r>
              <w:rPr>
                <w:rFonts w:asciiTheme="minorHAnsi" w:hAnsiTheme="minorHAnsi" w:cstheme="minorHAnsi"/>
              </w:rPr>
              <w:t xml:space="preserve">Début au bas </w:t>
            </w:r>
            <w:r w:rsidR="00031A47">
              <w:rPr>
                <w:rFonts w:asciiTheme="minorHAnsi" w:hAnsiTheme="minorHAnsi" w:cstheme="minorHAnsi"/>
              </w:rPr>
              <w:t>âge</w:t>
            </w:r>
          </w:p>
        </w:tc>
        <w:tc>
          <w:tcPr>
            <w:tcW w:w="2474" w:type="dxa"/>
          </w:tcPr>
          <w:p w:rsidR="00DE4460" w:rsidRDefault="002C509D" w:rsidP="008A01B7">
            <w:pPr>
              <w:spacing w:after="240"/>
              <w:jc w:val="center"/>
              <w:cnfStyle w:val="000000100000"/>
              <w:rPr>
                <w:rFonts w:cstheme="minorHAnsi"/>
                <w:b/>
                <w:bCs/>
              </w:rPr>
            </w:pPr>
            <w:r>
              <w:rPr>
                <w:rFonts w:cstheme="minorHAnsi"/>
                <w:b/>
                <w:bCs/>
              </w:rPr>
              <w:t>En faveur</w:t>
            </w:r>
          </w:p>
          <w:p w:rsidR="00DD707C" w:rsidRPr="00DE4460" w:rsidRDefault="00DD707C" w:rsidP="008A01B7">
            <w:pPr>
              <w:spacing w:after="240"/>
              <w:jc w:val="center"/>
              <w:cnfStyle w:val="000000100000"/>
              <w:rPr>
                <w:rFonts w:cstheme="minorHAnsi"/>
                <w:b/>
                <w:bCs/>
              </w:rPr>
            </w:pPr>
            <w:r>
              <w:rPr>
                <w:rFonts w:cstheme="minorHAnsi"/>
                <w:b/>
                <w:bCs/>
              </w:rPr>
              <w:t>contre</w:t>
            </w:r>
          </w:p>
        </w:tc>
        <w:tc>
          <w:tcPr>
            <w:tcW w:w="2417" w:type="dxa"/>
          </w:tcPr>
          <w:p w:rsidR="00DE4460" w:rsidRDefault="00DE4460" w:rsidP="002C509D">
            <w:pPr>
              <w:spacing w:after="240"/>
              <w:jc w:val="center"/>
              <w:cnfStyle w:val="000000100000"/>
              <w:rPr>
                <w:rFonts w:cstheme="minorHAnsi"/>
                <w:b/>
                <w:bCs/>
              </w:rPr>
            </w:pPr>
            <w:r w:rsidRPr="00DE4460">
              <w:rPr>
                <w:rFonts w:cstheme="minorHAnsi"/>
                <w:b/>
                <w:bCs/>
              </w:rPr>
              <w:t xml:space="preserve">Possible </w:t>
            </w:r>
          </w:p>
          <w:p w:rsidR="00DD707C" w:rsidRPr="00DE4460" w:rsidRDefault="00DD707C" w:rsidP="002C509D">
            <w:pPr>
              <w:spacing w:after="240"/>
              <w:jc w:val="center"/>
              <w:cnfStyle w:val="000000100000"/>
              <w:rPr>
                <w:rFonts w:cstheme="minorHAnsi"/>
                <w:b/>
                <w:bCs/>
              </w:rPr>
            </w:pPr>
            <w:r>
              <w:rPr>
                <w:rFonts w:cstheme="minorHAnsi"/>
                <w:b/>
                <w:bCs/>
              </w:rPr>
              <w:t>Très probable</w:t>
            </w:r>
          </w:p>
        </w:tc>
        <w:tc>
          <w:tcPr>
            <w:tcW w:w="1904" w:type="dxa"/>
          </w:tcPr>
          <w:p w:rsidR="00DE4460" w:rsidRDefault="007A2D52" w:rsidP="008A01B7">
            <w:pPr>
              <w:spacing w:after="240"/>
              <w:jc w:val="center"/>
              <w:cnfStyle w:val="000000100000"/>
              <w:rPr>
                <w:rFonts w:cstheme="minorHAnsi"/>
                <w:b/>
                <w:bCs/>
              </w:rPr>
            </w:pPr>
            <w:r>
              <w:rPr>
                <w:rFonts w:cstheme="minorHAnsi"/>
                <w:b/>
                <w:bCs/>
              </w:rPr>
              <w:t>Possible</w:t>
            </w:r>
          </w:p>
          <w:p w:rsidR="00DD707C" w:rsidRPr="00DE4460" w:rsidRDefault="00DD707C" w:rsidP="008A01B7">
            <w:pPr>
              <w:spacing w:after="240"/>
              <w:jc w:val="center"/>
              <w:cnfStyle w:val="000000100000"/>
              <w:rPr>
                <w:rFonts w:cstheme="minorHAnsi"/>
                <w:b/>
                <w:bCs/>
              </w:rPr>
            </w:pPr>
            <w:r>
              <w:rPr>
                <w:rFonts w:cstheme="minorHAnsi"/>
                <w:b/>
                <w:bCs/>
              </w:rPr>
              <w:t>Contre</w:t>
            </w:r>
          </w:p>
        </w:tc>
      </w:tr>
      <w:tr w:rsidR="00DE4460" w:rsidRPr="00DE4460" w:rsidTr="00DE4460">
        <w:trPr>
          <w:cnfStyle w:val="000000010000"/>
        </w:trPr>
        <w:tc>
          <w:tcPr>
            <w:cnfStyle w:val="001000000000"/>
            <w:tcW w:w="2493" w:type="dxa"/>
          </w:tcPr>
          <w:p w:rsidR="00DE4460" w:rsidRPr="00DE4460" w:rsidRDefault="00DE4460" w:rsidP="008A01B7">
            <w:pPr>
              <w:spacing w:after="240"/>
              <w:rPr>
                <w:rFonts w:asciiTheme="minorHAnsi" w:hAnsiTheme="minorHAnsi" w:cstheme="minorHAnsi"/>
              </w:rPr>
            </w:pPr>
            <w:proofErr w:type="spellStart"/>
            <w:r w:rsidRPr="00DE4460">
              <w:rPr>
                <w:rFonts w:asciiTheme="minorHAnsi" w:hAnsiTheme="minorHAnsi" w:cstheme="minorHAnsi"/>
              </w:rPr>
              <w:t>ATCDs</w:t>
            </w:r>
            <w:proofErr w:type="spellEnd"/>
            <w:r w:rsidRPr="00DE4460">
              <w:rPr>
                <w:rFonts w:asciiTheme="minorHAnsi" w:hAnsiTheme="minorHAnsi" w:cstheme="minorHAnsi"/>
              </w:rPr>
              <w:t xml:space="preserve"> psychiatriques</w:t>
            </w:r>
          </w:p>
        </w:tc>
        <w:tc>
          <w:tcPr>
            <w:tcW w:w="2474" w:type="dxa"/>
          </w:tcPr>
          <w:p w:rsidR="00DE4460" w:rsidRPr="00DE4460" w:rsidRDefault="00031A47" w:rsidP="008A01B7">
            <w:pPr>
              <w:spacing w:after="240"/>
              <w:jc w:val="center"/>
              <w:cnfStyle w:val="000000010000"/>
              <w:rPr>
                <w:rFonts w:cstheme="minorHAnsi"/>
                <w:b/>
                <w:bCs/>
              </w:rPr>
            </w:pPr>
            <w:r>
              <w:rPr>
                <w:rFonts w:cstheme="minorHAnsi"/>
                <w:b/>
                <w:bCs/>
              </w:rPr>
              <w:t>Possible</w:t>
            </w:r>
          </w:p>
        </w:tc>
        <w:tc>
          <w:tcPr>
            <w:tcW w:w="2417" w:type="dxa"/>
          </w:tcPr>
          <w:p w:rsidR="00DE4460" w:rsidRPr="00DE4460" w:rsidRDefault="00DD707C" w:rsidP="008A01B7">
            <w:pPr>
              <w:spacing w:after="240"/>
              <w:jc w:val="center"/>
              <w:cnfStyle w:val="000000010000"/>
              <w:rPr>
                <w:rFonts w:cstheme="minorHAnsi"/>
                <w:b/>
                <w:bCs/>
              </w:rPr>
            </w:pPr>
            <w:r>
              <w:rPr>
                <w:rFonts w:cstheme="minorHAnsi"/>
                <w:b/>
                <w:bCs/>
              </w:rPr>
              <w:t>Très probable</w:t>
            </w:r>
          </w:p>
        </w:tc>
        <w:tc>
          <w:tcPr>
            <w:tcW w:w="1904" w:type="dxa"/>
          </w:tcPr>
          <w:p w:rsidR="00DE4460" w:rsidRPr="00DE4460" w:rsidRDefault="00DD707C" w:rsidP="008A01B7">
            <w:pPr>
              <w:spacing w:after="240"/>
              <w:jc w:val="center"/>
              <w:cnfStyle w:val="000000010000"/>
              <w:rPr>
                <w:rFonts w:cstheme="minorHAnsi"/>
                <w:b/>
                <w:bCs/>
              </w:rPr>
            </w:pPr>
            <w:r>
              <w:rPr>
                <w:rFonts w:cstheme="minorHAnsi"/>
                <w:b/>
                <w:bCs/>
              </w:rPr>
              <w:t>Possible</w:t>
            </w:r>
          </w:p>
        </w:tc>
      </w:tr>
      <w:tr w:rsidR="00DE4460" w:rsidRPr="00DE4460" w:rsidTr="00DE4460">
        <w:trPr>
          <w:cnfStyle w:val="000000100000"/>
        </w:trPr>
        <w:tc>
          <w:tcPr>
            <w:cnfStyle w:val="001000000000"/>
            <w:tcW w:w="2493" w:type="dxa"/>
          </w:tcPr>
          <w:p w:rsidR="00DE4460" w:rsidRPr="00DE4460" w:rsidRDefault="002C509D" w:rsidP="008A01B7">
            <w:pPr>
              <w:spacing w:after="240"/>
              <w:rPr>
                <w:rFonts w:asciiTheme="minorHAnsi" w:hAnsiTheme="minorHAnsi" w:cstheme="minorHAnsi"/>
              </w:rPr>
            </w:pPr>
            <w:r>
              <w:rPr>
                <w:rFonts w:asciiTheme="minorHAnsi" w:hAnsiTheme="minorHAnsi" w:cstheme="minorHAnsi"/>
              </w:rPr>
              <w:t>Affect froid</w:t>
            </w:r>
          </w:p>
        </w:tc>
        <w:tc>
          <w:tcPr>
            <w:tcW w:w="2474" w:type="dxa"/>
          </w:tcPr>
          <w:p w:rsidR="00DE4460" w:rsidRPr="00DE4460" w:rsidRDefault="00DD707C" w:rsidP="008A01B7">
            <w:pPr>
              <w:spacing w:after="240"/>
              <w:jc w:val="center"/>
              <w:cnfStyle w:val="000000100000"/>
              <w:rPr>
                <w:rFonts w:cstheme="minorHAnsi"/>
                <w:b/>
                <w:bCs/>
              </w:rPr>
            </w:pPr>
            <w:r>
              <w:rPr>
                <w:rFonts w:cstheme="minorHAnsi"/>
                <w:b/>
                <w:bCs/>
              </w:rPr>
              <w:t>Très probable</w:t>
            </w:r>
          </w:p>
        </w:tc>
        <w:tc>
          <w:tcPr>
            <w:tcW w:w="2417" w:type="dxa"/>
          </w:tcPr>
          <w:p w:rsidR="00DE4460" w:rsidRPr="00DE4460" w:rsidRDefault="002C509D" w:rsidP="008A01B7">
            <w:pPr>
              <w:spacing w:after="240"/>
              <w:jc w:val="center"/>
              <w:cnfStyle w:val="000000100000"/>
              <w:rPr>
                <w:rFonts w:cstheme="minorHAnsi"/>
                <w:b/>
                <w:bCs/>
              </w:rPr>
            </w:pPr>
            <w:r>
              <w:rPr>
                <w:rFonts w:cstheme="minorHAnsi"/>
                <w:b/>
                <w:bCs/>
              </w:rPr>
              <w:t>Possible</w:t>
            </w:r>
          </w:p>
        </w:tc>
        <w:tc>
          <w:tcPr>
            <w:tcW w:w="1904" w:type="dxa"/>
          </w:tcPr>
          <w:p w:rsidR="00DE4460" w:rsidRPr="00DE4460" w:rsidRDefault="00DD707C" w:rsidP="008A01B7">
            <w:pPr>
              <w:spacing w:after="240"/>
              <w:jc w:val="center"/>
              <w:cnfStyle w:val="000000100000"/>
              <w:rPr>
                <w:rFonts w:cstheme="minorHAnsi"/>
                <w:b/>
                <w:bCs/>
              </w:rPr>
            </w:pPr>
            <w:r>
              <w:rPr>
                <w:rFonts w:cstheme="minorHAnsi"/>
                <w:b/>
                <w:bCs/>
              </w:rPr>
              <w:t xml:space="preserve">Contre </w:t>
            </w:r>
          </w:p>
        </w:tc>
      </w:tr>
      <w:tr w:rsidR="00DE4460" w:rsidRPr="00DE4460" w:rsidTr="00DE4460">
        <w:trPr>
          <w:cnfStyle w:val="000000010000"/>
        </w:trPr>
        <w:tc>
          <w:tcPr>
            <w:cnfStyle w:val="001000000000"/>
            <w:tcW w:w="2493" w:type="dxa"/>
          </w:tcPr>
          <w:p w:rsidR="00DE4460" w:rsidRPr="00DE4460" w:rsidRDefault="00DE4460" w:rsidP="008A01B7">
            <w:pPr>
              <w:spacing w:after="240"/>
              <w:rPr>
                <w:rFonts w:asciiTheme="minorHAnsi" w:hAnsiTheme="minorHAnsi" w:cstheme="minorHAnsi"/>
              </w:rPr>
            </w:pPr>
            <w:r w:rsidRPr="00DE4460">
              <w:rPr>
                <w:rFonts w:asciiTheme="minorHAnsi" w:hAnsiTheme="minorHAnsi" w:cstheme="minorHAnsi"/>
              </w:rPr>
              <w:t>Propos obscènes</w:t>
            </w:r>
          </w:p>
        </w:tc>
        <w:tc>
          <w:tcPr>
            <w:tcW w:w="2474" w:type="dxa"/>
          </w:tcPr>
          <w:p w:rsidR="00DE4460" w:rsidRPr="00DE4460" w:rsidRDefault="00DE4460" w:rsidP="008A01B7">
            <w:pPr>
              <w:spacing w:after="240"/>
              <w:jc w:val="center"/>
              <w:cnfStyle w:val="000000010000"/>
              <w:rPr>
                <w:rFonts w:cstheme="minorHAnsi"/>
                <w:b/>
                <w:bCs/>
              </w:rPr>
            </w:pPr>
            <w:r w:rsidRPr="00DE4460">
              <w:rPr>
                <w:rFonts w:cstheme="minorHAnsi"/>
                <w:b/>
                <w:bCs/>
              </w:rPr>
              <w:t>Contre</w:t>
            </w:r>
          </w:p>
        </w:tc>
        <w:tc>
          <w:tcPr>
            <w:tcW w:w="2417" w:type="dxa"/>
          </w:tcPr>
          <w:p w:rsidR="00DE4460" w:rsidRPr="00DE4460" w:rsidRDefault="00DD707C" w:rsidP="008A01B7">
            <w:pPr>
              <w:spacing w:after="240"/>
              <w:jc w:val="center"/>
              <w:cnfStyle w:val="000000010000"/>
              <w:rPr>
                <w:rFonts w:cstheme="minorHAnsi"/>
                <w:b/>
                <w:bCs/>
              </w:rPr>
            </w:pPr>
            <w:r>
              <w:rPr>
                <w:rFonts w:cstheme="minorHAnsi"/>
                <w:b/>
                <w:bCs/>
              </w:rPr>
              <w:t>Fort possible</w:t>
            </w:r>
          </w:p>
        </w:tc>
        <w:tc>
          <w:tcPr>
            <w:tcW w:w="1904" w:type="dxa"/>
          </w:tcPr>
          <w:p w:rsidR="00DE4460" w:rsidRPr="00DE4460" w:rsidRDefault="00DD707C" w:rsidP="008A01B7">
            <w:pPr>
              <w:spacing w:after="240"/>
              <w:jc w:val="center"/>
              <w:cnfStyle w:val="000000010000"/>
              <w:rPr>
                <w:rFonts w:cstheme="minorHAnsi"/>
                <w:b/>
                <w:bCs/>
              </w:rPr>
            </w:pPr>
            <w:r>
              <w:rPr>
                <w:rFonts w:cstheme="minorHAnsi"/>
                <w:b/>
                <w:bCs/>
              </w:rPr>
              <w:t>contre</w:t>
            </w:r>
          </w:p>
        </w:tc>
      </w:tr>
      <w:tr w:rsidR="00DE4460" w:rsidRPr="00DE4460" w:rsidTr="00DE4460">
        <w:trPr>
          <w:cnfStyle w:val="000000100000"/>
        </w:trPr>
        <w:tc>
          <w:tcPr>
            <w:cnfStyle w:val="001000000000"/>
            <w:tcW w:w="2493" w:type="dxa"/>
          </w:tcPr>
          <w:p w:rsidR="00DE4460" w:rsidRPr="00DE4460" w:rsidRDefault="00036701" w:rsidP="008A01B7">
            <w:pPr>
              <w:spacing w:after="240"/>
              <w:rPr>
                <w:rFonts w:asciiTheme="minorHAnsi" w:hAnsiTheme="minorHAnsi" w:cstheme="minorHAnsi"/>
              </w:rPr>
            </w:pPr>
            <w:r>
              <w:rPr>
                <w:rFonts w:asciiTheme="minorHAnsi" w:hAnsiTheme="minorHAnsi" w:cstheme="minorHAnsi"/>
              </w:rPr>
              <w:t>M</w:t>
            </w:r>
            <w:r w:rsidR="002C509D">
              <w:rPr>
                <w:rFonts w:asciiTheme="minorHAnsi" w:hAnsiTheme="minorHAnsi" w:cstheme="minorHAnsi"/>
              </w:rPr>
              <w:t>ensonges</w:t>
            </w:r>
          </w:p>
        </w:tc>
        <w:tc>
          <w:tcPr>
            <w:tcW w:w="2474" w:type="dxa"/>
          </w:tcPr>
          <w:p w:rsidR="00DE4460" w:rsidRPr="00DE4460" w:rsidRDefault="00DE4460" w:rsidP="008A01B7">
            <w:pPr>
              <w:spacing w:after="240"/>
              <w:jc w:val="center"/>
              <w:cnfStyle w:val="000000100000"/>
              <w:rPr>
                <w:rFonts w:cstheme="minorHAnsi"/>
                <w:b/>
                <w:bCs/>
              </w:rPr>
            </w:pPr>
            <w:r w:rsidRPr="00DE4460">
              <w:rPr>
                <w:rFonts w:cstheme="minorHAnsi"/>
                <w:b/>
                <w:bCs/>
              </w:rPr>
              <w:t>Contre</w:t>
            </w:r>
          </w:p>
        </w:tc>
        <w:tc>
          <w:tcPr>
            <w:tcW w:w="2417" w:type="dxa"/>
          </w:tcPr>
          <w:p w:rsidR="00DE4460" w:rsidRPr="00DE4460" w:rsidRDefault="00DD707C" w:rsidP="008A01B7">
            <w:pPr>
              <w:spacing w:after="240"/>
              <w:jc w:val="center"/>
              <w:cnfStyle w:val="000000100000"/>
              <w:rPr>
                <w:rFonts w:cstheme="minorHAnsi"/>
                <w:b/>
                <w:bCs/>
              </w:rPr>
            </w:pPr>
            <w:r>
              <w:rPr>
                <w:rFonts w:cstheme="minorHAnsi"/>
                <w:b/>
                <w:bCs/>
              </w:rPr>
              <w:t>Très probable</w:t>
            </w:r>
          </w:p>
        </w:tc>
        <w:tc>
          <w:tcPr>
            <w:tcW w:w="1904" w:type="dxa"/>
          </w:tcPr>
          <w:p w:rsidR="00DE4460" w:rsidRPr="00DE4460" w:rsidRDefault="00DD707C" w:rsidP="008A01B7">
            <w:pPr>
              <w:spacing w:after="240"/>
              <w:jc w:val="center"/>
              <w:cnfStyle w:val="000000100000"/>
              <w:rPr>
                <w:rFonts w:cstheme="minorHAnsi"/>
                <w:b/>
                <w:bCs/>
              </w:rPr>
            </w:pPr>
            <w:r>
              <w:rPr>
                <w:rFonts w:cstheme="minorHAnsi"/>
                <w:b/>
                <w:bCs/>
              </w:rPr>
              <w:t>Contre</w:t>
            </w:r>
          </w:p>
        </w:tc>
      </w:tr>
      <w:tr w:rsidR="00DE4460" w:rsidRPr="00DE4460" w:rsidTr="00DE4460">
        <w:trPr>
          <w:cnfStyle w:val="000000010000"/>
        </w:trPr>
        <w:tc>
          <w:tcPr>
            <w:cnfStyle w:val="001000000000"/>
            <w:tcW w:w="2493" w:type="dxa"/>
          </w:tcPr>
          <w:p w:rsidR="00DE4460" w:rsidRPr="0024306D" w:rsidRDefault="00031A47" w:rsidP="008A01B7">
            <w:pPr>
              <w:spacing w:after="240"/>
              <w:rPr>
                <w:rFonts w:asciiTheme="minorHAnsi" w:hAnsiTheme="minorHAnsi" w:cstheme="minorHAnsi"/>
              </w:rPr>
            </w:pPr>
            <w:r w:rsidRPr="0024306D">
              <w:rPr>
                <w:rFonts w:asciiTheme="minorHAnsi" w:hAnsiTheme="minorHAnsi" w:cstheme="minorHAnsi"/>
                <w:shd w:val="clear" w:color="auto" w:fill="FFFFFF"/>
              </w:rPr>
              <w:t>Hétéro agressivité</w:t>
            </w:r>
            <w:r w:rsidR="002C509D" w:rsidRPr="0024306D">
              <w:rPr>
                <w:rFonts w:asciiTheme="minorHAnsi" w:hAnsiTheme="minorHAnsi" w:cstheme="minorHAnsi"/>
                <w:shd w:val="clear" w:color="auto" w:fill="FFFFFF"/>
              </w:rPr>
              <w:t>, irritabilité, opposition</w:t>
            </w:r>
          </w:p>
        </w:tc>
        <w:tc>
          <w:tcPr>
            <w:tcW w:w="2474" w:type="dxa"/>
          </w:tcPr>
          <w:p w:rsidR="00DE4460" w:rsidRPr="00DE4460" w:rsidRDefault="00DD707C" w:rsidP="008A01B7">
            <w:pPr>
              <w:spacing w:after="240"/>
              <w:jc w:val="center"/>
              <w:cnfStyle w:val="000000010000"/>
              <w:rPr>
                <w:rFonts w:cstheme="minorHAnsi"/>
                <w:b/>
                <w:bCs/>
              </w:rPr>
            </w:pPr>
            <w:r>
              <w:rPr>
                <w:rFonts w:cstheme="minorHAnsi"/>
                <w:b/>
                <w:bCs/>
              </w:rPr>
              <w:t>Peu probable</w:t>
            </w:r>
          </w:p>
        </w:tc>
        <w:tc>
          <w:tcPr>
            <w:tcW w:w="2417" w:type="dxa"/>
          </w:tcPr>
          <w:p w:rsidR="00DE4460" w:rsidRPr="00DE4460" w:rsidRDefault="00DD707C" w:rsidP="00DD707C">
            <w:pPr>
              <w:spacing w:after="240"/>
              <w:cnfStyle w:val="000000010000"/>
              <w:rPr>
                <w:rFonts w:cstheme="minorHAnsi"/>
                <w:b/>
                <w:bCs/>
              </w:rPr>
            </w:pPr>
            <w:r>
              <w:rPr>
                <w:rFonts w:cstheme="minorHAnsi"/>
                <w:b/>
                <w:bCs/>
              </w:rPr>
              <w:t>Très probable</w:t>
            </w:r>
          </w:p>
        </w:tc>
        <w:tc>
          <w:tcPr>
            <w:tcW w:w="1904" w:type="dxa"/>
          </w:tcPr>
          <w:p w:rsidR="00DE4460" w:rsidRPr="00DE4460" w:rsidRDefault="00DD707C" w:rsidP="008A01B7">
            <w:pPr>
              <w:spacing w:after="240"/>
              <w:jc w:val="center"/>
              <w:cnfStyle w:val="000000010000"/>
              <w:rPr>
                <w:rFonts w:cstheme="minorHAnsi"/>
                <w:b/>
                <w:bCs/>
              </w:rPr>
            </w:pPr>
            <w:r>
              <w:rPr>
                <w:rFonts w:cstheme="minorHAnsi"/>
                <w:b/>
                <w:bCs/>
              </w:rPr>
              <w:t>Peu probable</w:t>
            </w:r>
          </w:p>
        </w:tc>
      </w:tr>
      <w:tr w:rsidR="00DE4460" w:rsidRPr="00DE4460" w:rsidTr="00DE4460">
        <w:trPr>
          <w:cnfStyle w:val="000000100000"/>
        </w:trPr>
        <w:tc>
          <w:tcPr>
            <w:cnfStyle w:val="001000000000"/>
            <w:tcW w:w="2493" w:type="dxa"/>
          </w:tcPr>
          <w:p w:rsidR="00DE4460" w:rsidRPr="00DE4460" w:rsidRDefault="00DE4460" w:rsidP="007A2D52">
            <w:pPr>
              <w:spacing w:after="240"/>
              <w:rPr>
                <w:rFonts w:asciiTheme="minorHAnsi" w:hAnsiTheme="minorHAnsi" w:cstheme="minorHAnsi"/>
              </w:rPr>
            </w:pPr>
            <w:r w:rsidRPr="00DE4460">
              <w:rPr>
                <w:rFonts w:asciiTheme="minorHAnsi" w:hAnsiTheme="minorHAnsi" w:cstheme="minorHAnsi"/>
              </w:rPr>
              <w:t xml:space="preserve">Humeur </w:t>
            </w:r>
            <w:proofErr w:type="spellStart"/>
            <w:r w:rsidRPr="00DE4460">
              <w:rPr>
                <w:rFonts w:asciiTheme="minorHAnsi" w:hAnsiTheme="minorHAnsi" w:cstheme="minorHAnsi"/>
              </w:rPr>
              <w:t>eu</w:t>
            </w:r>
            <w:r w:rsidR="007A2D52">
              <w:rPr>
                <w:rFonts w:asciiTheme="minorHAnsi" w:hAnsiTheme="minorHAnsi" w:cstheme="minorHAnsi"/>
              </w:rPr>
              <w:t>thymique</w:t>
            </w:r>
            <w:proofErr w:type="spellEnd"/>
          </w:p>
        </w:tc>
        <w:tc>
          <w:tcPr>
            <w:tcW w:w="2474" w:type="dxa"/>
          </w:tcPr>
          <w:p w:rsidR="00DE4460" w:rsidRPr="00DE4460" w:rsidRDefault="007A2D52" w:rsidP="007A2D52">
            <w:pPr>
              <w:spacing w:after="240"/>
              <w:jc w:val="center"/>
              <w:cnfStyle w:val="000000100000"/>
              <w:rPr>
                <w:rFonts w:cstheme="minorHAnsi"/>
                <w:b/>
                <w:bCs/>
              </w:rPr>
            </w:pPr>
            <w:r>
              <w:rPr>
                <w:rFonts w:cstheme="minorHAnsi"/>
                <w:b/>
                <w:bCs/>
              </w:rPr>
              <w:t>En faveur</w:t>
            </w:r>
          </w:p>
        </w:tc>
        <w:tc>
          <w:tcPr>
            <w:tcW w:w="2417" w:type="dxa"/>
          </w:tcPr>
          <w:p w:rsidR="00DE4460" w:rsidRPr="00DE4460" w:rsidRDefault="007A2D52" w:rsidP="008A01B7">
            <w:pPr>
              <w:spacing w:after="240"/>
              <w:jc w:val="center"/>
              <w:cnfStyle w:val="000000100000"/>
              <w:rPr>
                <w:rFonts w:cstheme="minorHAnsi"/>
                <w:b/>
                <w:bCs/>
              </w:rPr>
            </w:pPr>
            <w:r>
              <w:rPr>
                <w:rFonts w:cstheme="minorHAnsi"/>
                <w:b/>
                <w:bCs/>
              </w:rPr>
              <w:t>Possible</w:t>
            </w:r>
          </w:p>
        </w:tc>
        <w:tc>
          <w:tcPr>
            <w:tcW w:w="1904" w:type="dxa"/>
          </w:tcPr>
          <w:p w:rsidR="00DE4460" w:rsidRPr="00DE4460" w:rsidRDefault="00DD707C" w:rsidP="008A01B7">
            <w:pPr>
              <w:spacing w:after="240"/>
              <w:jc w:val="center"/>
              <w:cnfStyle w:val="000000100000"/>
              <w:rPr>
                <w:rFonts w:cstheme="minorHAnsi"/>
                <w:b/>
                <w:bCs/>
              </w:rPr>
            </w:pPr>
            <w:r>
              <w:rPr>
                <w:rFonts w:cstheme="minorHAnsi"/>
                <w:b/>
                <w:bCs/>
              </w:rPr>
              <w:t>Contre</w:t>
            </w:r>
          </w:p>
        </w:tc>
      </w:tr>
      <w:tr w:rsidR="00DE4460" w:rsidRPr="00DE4460" w:rsidTr="00DE4460">
        <w:trPr>
          <w:cnfStyle w:val="000000010000"/>
        </w:trPr>
        <w:tc>
          <w:tcPr>
            <w:cnfStyle w:val="001000000000"/>
            <w:tcW w:w="2493" w:type="dxa"/>
          </w:tcPr>
          <w:p w:rsidR="00DE4460" w:rsidRPr="00DE4460" w:rsidRDefault="00DE4460" w:rsidP="008A01B7">
            <w:pPr>
              <w:spacing w:after="240"/>
              <w:rPr>
                <w:rFonts w:asciiTheme="minorHAnsi" w:hAnsiTheme="minorHAnsi" w:cstheme="minorHAnsi"/>
              </w:rPr>
            </w:pPr>
            <w:r w:rsidRPr="00DE4460">
              <w:rPr>
                <w:rFonts w:asciiTheme="minorHAnsi" w:hAnsiTheme="minorHAnsi" w:cstheme="minorHAnsi"/>
              </w:rPr>
              <w:t>Contenu de la pensée</w:t>
            </w:r>
          </w:p>
        </w:tc>
        <w:tc>
          <w:tcPr>
            <w:tcW w:w="2474" w:type="dxa"/>
          </w:tcPr>
          <w:p w:rsidR="00DE4460" w:rsidRPr="00DE4460" w:rsidRDefault="002C509D" w:rsidP="008A01B7">
            <w:pPr>
              <w:spacing w:after="240"/>
              <w:jc w:val="center"/>
              <w:cnfStyle w:val="000000010000"/>
              <w:rPr>
                <w:rFonts w:cstheme="minorHAnsi"/>
                <w:b/>
                <w:bCs/>
              </w:rPr>
            </w:pPr>
            <w:r>
              <w:rPr>
                <w:rFonts w:cstheme="minorHAnsi"/>
                <w:b/>
                <w:bCs/>
              </w:rPr>
              <w:t>Possible</w:t>
            </w:r>
          </w:p>
        </w:tc>
        <w:tc>
          <w:tcPr>
            <w:tcW w:w="2417" w:type="dxa"/>
          </w:tcPr>
          <w:p w:rsidR="00DE4460" w:rsidRPr="00DE4460" w:rsidRDefault="002C509D" w:rsidP="008A01B7">
            <w:pPr>
              <w:spacing w:after="240"/>
              <w:jc w:val="center"/>
              <w:cnfStyle w:val="000000010000"/>
              <w:rPr>
                <w:rFonts w:cstheme="minorHAnsi"/>
                <w:b/>
                <w:bCs/>
              </w:rPr>
            </w:pPr>
            <w:r>
              <w:rPr>
                <w:rFonts w:cstheme="minorHAnsi"/>
                <w:b/>
                <w:bCs/>
              </w:rPr>
              <w:t>Possible</w:t>
            </w:r>
          </w:p>
        </w:tc>
        <w:tc>
          <w:tcPr>
            <w:tcW w:w="1904" w:type="dxa"/>
          </w:tcPr>
          <w:p w:rsidR="00DE4460" w:rsidRPr="00DE4460" w:rsidRDefault="002C509D" w:rsidP="008A01B7">
            <w:pPr>
              <w:spacing w:after="240"/>
              <w:jc w:val="center"/>
              <w:cnfStyle w:val="000000010000"/>
              <w:rPr>
                <w:rFonts w:cstheme="minorHAnsi"/>
                <w:b/>
                <w:bCs/>
              </w:rPr>
            </w:pPr>
            <w:r>
              <w:rPr>
                <w:rFonts w:cstheme="minorHAnsi"/>
                <w:b/>
                <w:bCs/>
              </w:rPr>
              <w:t>Possible</w:t>
            </w:r>
          </w:p>
        </w:tc>
      </w:tr>
      <w:tr w:rsidR="00DE4460" w:rsidRPr="00DE4460" w:rsidTr="00DE4460">
        <w:trPr>
          <w:cnfStyle w:val="000000100000"/>
        </w:trPr>
        <w:tc>
          <w:tcPr>
            <w:cnfStyle w:val="001000000000"/>
            <w:tcW w:w="2493" w:type="dxa"/>
          </w:tcPr>
          <w:p w:rsidR="00DE4460" w:rsidRPr="00DE4460" w:rsidRDefault="00DE4460" w:rsidP="008A01B7">
            <w:pPr>
              <w:spacing w:after="240"/>
              <w:rPr>
                <w:rFonts w:asciiTheme="minorHAnsi" w:hAnsiTheme="minorHAnsi" w:cstheme="minorHAnsi"/>
              </w:rPr>
            </w:pPr>
            <w:r w:rsidRPr="00DE4460">
              <w:rPr>
                <w:rFonts w:asciiTheme="minorHAnsi" w:hAnsiTheme="minorHAnsi" w:cstheme="minorHAnsi"/>
              </w:rPr>
              <w:t>Troubles perceptifs</w:t>
            </w:r>
            <w:r w:rsidR="00DD707C">
              <w:rPr>
                <w:rFonts w:asciiTheme="minorHAnsi" w:hAnsiTheme="minorHAnsi" w:cstheme="minorHAnsi"/>
              </w:rPr>
              <w:t xml:space="preserve"> absents</w:t>
            </w:r>
          </w:p>
        </w:tc>
        <w:tc>
          <w:tcPr>
            <w:tcW w:w="2474" w:type="dxa"/>
          </w:tcPr>
          <w:p w:rsidR="00DE4460" w:rsidRPr="00DE4460" w:rsidRDefault="00DD707C" w:rsidP="008A01B7">
            <w:pPr>
              <w:spacing w:after="240"/>
              <w:jc w:val="center"/>
              <w:cnfStyle w:val="000000100000"/>
              <w:rPr>
                <w:rFonts w:cstheme="minorHAnsi"/>
                <w:b/>
                <w:bCs/>
              </w:rPr>
            </w:pPr>
            <w:r>
              <w:rPr>
                <w:rFonts w:cstheme="minorHAnsi"/>
                <w:b/>
                <w:bCs/>
              </w:rPr>
              <w:t>Encore p</w:t>
            </w:r>
            <w:r w:rsidR="002C509D">
              <w:rPr>
                <w:rFonts w:cstheme="minorHAnsi"/>
                <w:b/>
                <w:bCs/>
              </w:rPr>
              <w:t>ossible</w:t>
            </w:r>
          </w:p>
        </w:tc>
        <w:tc>
          <w:tcPr>
            <w:tcW w:w="2417" w:type="dxa"/>
          </w:tcPr>
          <w:p w:rsidR="00DE4460" w:rsidRPr="00DE4460" w:rsidRDefault="00DD707C" w:rsidP="008A01B7">
            <w:pPr>
              <w:spacing w:after="240"/>
              <w:jc w:val="center"/>
              <w:cnfStyle w:val="000000100000"/>
              <w:rPr>
                <w:rFonts w:cstheme="minorHAnsi"/>
                <w:b/>
                <w:bCs/>
              </w:rPr>
            </w:pPr>
            <w:r>
              <w:rPr>
                <w:rFonts w:cstheme="minorHAnsi"/>
                <w:b/>
                <w:bCs/>
              </w:rPr>
              <w:t xml:space="preserve"> Très </w:t>
            </w:r>
            <w:r w:rsidR="00DE4460" w:rsidRPr="00DE4460">
              <w:rPr>
                <w:rFonts w:cstheme="minorHAnsi"/>
                <w:b/>
                <w:bCs/>
              </w:rPr>
              <w:t>Possible</w:t>
            </w:r>
          </w:p>
        </w:tc>
        <w:tc>
          <w:tcPr>
            <w:tcW w:w="1904" w:type="dxa"/>
          </w:tcPr>
          <w:p w:rsidR="00DE4460" w:rsidRPr="00DE4460" w:rsidRDefault="002C509D" w:rsidP="008A01B7">
            <w:pPr>
              <w:spacing w:after="240"/>
              <w:jc w:val="center"/>
              <w:cnfStyle w:val="000000100000"/>
              <w:rPr>
                <w:rFonts w:cstheme="minorHAnsi"/>
                <w:b/>
                <w:bCs/>
              </w:rPr>
            </w:pPr>
            <w:r>
              <w:rPr>
                <w:rFonts w:cstheme="minorHAnsi"/>
                <w:b/>
                <w:bCs/>
              </w:rPr>
              <w:t>Possible</w:t>
            </w:r>
          </w:p>
        </w:tc>
      </w:tr>
      <w:tr w:rsidR="00DE4460" w:rsidRPr="00DE4460" w:rsidTr="00DE4460">
        <w:trPr>
          <w:cnfStyle w:val="000000010000"/>
        </w:trPr>
        <w:tc>
          <w:tcPr>
            <w:cnfStyle w:val="001000000000"/>
            <w:tcW w:w="2493" w:type="dxa"/>
          </w:tcPr>
          <w:p w:rsidR="00DE4460" w:rsidRDefault="00DD707C" w:rsidP="008A01B7">
            <w:pPr>
              <w:spacing w:after="240"/>
              <w:rPr>
                <w:rFonts w:asciiTheme="minorHAnsi" w:hAnsiTheme="minorHAnsi" w:cstheme="minorHAnsi"/>
              </w:rPr>
            </w:pPr>
            <w:r>
              <w:rPr>
                <w:rFonts w:asciiTheme="minorHAnsi" w:hAnsiTheme="minorHAnsi" w:cstheme="minorHAnsi"/>
              </w:rPr>
              <w:t>Froideur de l’affect</w:t>
            </w:r>
          </w:p>
          <w:p w:rsidR="00DD707C" w:rsidRPr="00DE4460" w:rsidRDefault="00DD707C" w:rsidP="008A01B7">
            <w:pPr>
              <w:spacing w:after="240"/>
              <w:rPr>
                <w:rFonts w:asciiTheme="minorHAnsi" w:hAnsiTheme="minorHAnsi" w:cstheme="minorHAnsi"/>
              </w:rPr>
            </w:pPr>
            <w:r>
              <w:rPr>
                <w:rFonts w:asciiTheme="minorHAnsi" w:hAnsiTheme="minorHAnsi" w:cstheme="minorHAnsi"/>
              </w:rPr>
              <w:t>Banalisation des risques</w:t>
            </w:r>
          </w:p>
        </w:tc>
        <w:tc>
          <w:tcPr>
            <w:tcW w:w="2474" w:type="dxa"/>
          </w:tcPr>
          <w:p w:rsidR="00DE4460" w:rsidRPr="00DE4460" w:rsidRDefault="00DD707C" w:rsidP="008A01B7">
            <w:pPr>
              <w:spacing w:after="240"/>
              <w:jc w:val="center"/>
              <w:cnfStyle w:val="000000010000"/>
              <w:rPr>
                <w:rFonts w:cstheme="minorHAnsi"/>
                <w:b/>
                <w:bCs/>
              </w:rPr>
            </w:pPr>
            <w:r>
              <w:rPr>
                <w:rFonts w:cstheme="minorHAnsi"/>
                <w:b/>
                <w:bCs/>
              </w:rPr>
              <w:t>Fort Probable</w:t>
            </w:r>
          </w:p>
        </w:tc>
        <w:tc>
          <w:tcPr>
            <w:tcW w:w="2417" w:type="dxa"/>
          </w:tcPr>
          <w:p w:rsidR="00DE4460" w:rsidRPr="00DE4460" w:rsidRDefault="002C509D" w:rsidP="008A01B7">
            <w:pPr>
              <w:spacing w:after="240"/>
              <w:jc w:val="center"/>
              <w:cnfStyle w:val="000000010000"/>
              <w:rPr>
                <w:rFonts w:cstheme="minorHAnsi"/>
                <w:b/>
                <w:bCs/>
              </w:rPr>
            </w:pPr>
            <w:r>
              <w:rPr>
                <w:rFonts w:cstheme="minorHAnsi"/>
                <w:b/>
                <w:bCs/>
              </w:rPr>
              <w:t>Possible</w:t>
            </w:r>
          </w:p>
        </w:tc>
        <w:tc>
          <w:tcPr>
            <w:tcW w:w="1904" w:type="dxa"/>
          </w:tcPr>
          <w:p w:rsidR="00DE4460" w:rsidRPr="00DE4460" w:rsidRDefault="007A2D52" w:rsidP="008A01B7">
            <w:pPr>
              <w:spacing w:after="240"/>
              <w:jc w:val="center"/>
              <w:cnfStyle w:val="000000010000"/>
              <w:rPr>
                <w:rFonts w:cstheme="minorHAnsi"/>
                <w:b/>
                <w:bCs/>
              </w:rPr>
            </w:pPr>
            <w:r>
              <w:rPr>
                <w:rFonts w:cstheme="minorHAnsi"/>
                <w:b/>
                <w:bCs/>
              </w:rPr>
              <w:t>Contre</w:t>
            </w:r>
          </w:p>
        </w:tc>
      </w:tr>
    </w:tbl>
    <w:p w:rsidR="00DD707C" w:rsidRDefault="00DD707C" w:rsidP="005210E5">
      <w:pPr>
        <w:rPr>
          <w:rFonts w:eastAsia="Times New Roman" w:cstheme="minorHAnsi"/>
          <w:color w:val="000000"/>
          <w:sz w:val="24"/>
          <w:szCs w:val="24"/>
        </w:rPr>
      </w:pPr>
    </w:p>
    <w:p w:rsidR="005210E5" w:rsidRPr="00DD707C" w:rsidRDefault="005210E5" w:rsidP="005210E5">
      <w:pPr>
        <w:rPr>
          <w:rFonts w:cstheme="minorHAnsi"/>
          <w:b/>
          <w:bCs/>
          <w:sz w:val="28"/>
          <w:szCs w:val="28"/>
        </w:rPr>
      </w:pPr>
      <w:r w:rsidRPr="00DD707C">
        <w:rPr>
          <w:rFonts w:cstheme="minorHAnsi"/>
          <w:b/>
          <w:bCs/>
          <w:sz w:val="28"/>
          <w:szCs w:val="28"/>
        </w:rPr>
        <w:t>Prise en charge :</w:t>
      </w:r>
    </w:p>
    <w:p w:rsidR="005210E5" w:rsidRPr="004F76F1" w:rsidRDefault="005210E5" w:rsidP="005210E5">
      <w:pPr>
        <w:pStyle w:val="Paragraphedeliste"/>
        <w:numPr>
          <w:ilvl w:val="0"/>
          <w:numId w:val="2"/>
        </w:numPr>
        <w:spacing w:after="0"/>
        <w:rPr>
          <w:rFonts w:cstheme="minorHAnsi"/>
          <w:sz w:val="24"/>
          <w:szCs w:val="24"/>
        </w:rPr>
      </w:pPr>
      <w:r w:rsidRPr="004F76F1">
        <w:rPr>
          <w:rFonts w:cstheme="minorHAnsi"/>
          <w:sz w:val="24"/>
          <w:szCs w:val="24"/>
        </w:rPr>
        <w:t>Hospitalisation</w:t>
      </w:r>
    </w:p>
    <w:p w:rsidR="005210E5" w:rsidRPr="004F76F1" w:rsidRDefault="005210E5" w:rsidP="00F24E75">
      <w:pPr>
        <w:pStyle w:val="Paragraphedeliste"/>
        <w:numPr>
          <w:ilvl w:val="0"/>
          <w:numId w:val="2"/>
        </w:numPr>
        <w:spacing w:after="0"/>
        <w:rPr>
          <w:rFonts w:cstheme="minorHAnsi"/>
          <w:sz w:val="24"/>
          <w:szCs w:val="24"/>
        </w:rPr>
      </w:pPr>
      <w:r w:rsidRPr="004F76F1">
        <w:rPr>
          <w:rFonts w:cstheme="minorHAnsi"/>
          <w:sz w:val="24"/>
          <w:szCs w:val="24"/>
        </w:rPr>
        <w:t xml:space="preserve">Bilan : </w:t>
      </w:r>
    </w:p>
    <w:p w:rsidR="005210E5" w:rsidRPr="004F76F1" w:rsidRDefault="005210E5" w:rsidP="00F24E75">
      <w:pPr>
        <w:spacing w:after="0"/>
        <w:rPr>
          <w:rFonts w:cstheme="minorHAnsi"/>
          <w:sz w:val="24"/>
          <w:szCs w:val="24"/>
        </w:rPr>
      </w:pPr>
      <w:r w:rsidRPr="004F76F1">
        <w:rPr>
          <w:rFonts w:cstheme="minorHAnsi"/>
          <w:sz w:val="24"/>
          <w:szCs w:val="24"/>
        </w:rPr>
        <w:t xml:space="preserve">Bilan biologique : </w:t>
      </w:r>
      <w:r w:rsidR="00F24E75" w:rsidRPr="004F76F1">
        <w:rPr>
          <w:rFonts w:cstheme="minorHAnsi"/>
          <w:sz w:val="24"/>
          <w:szCs w:val="24"/>
        </w:rPr>
        <w:t xml:space="preserve">sérologie VIH, sérologie hépatites B et C, </w:t>
      </w:r>
      <w:r w:rsidRPr="004F76F1">
        <w:rPr>
          <w:rFonts w:cstheme="minorHAnsi"/>
          <w:sz w:val="24"/>
          <w:szCs w:val="24"/>
        </w:rPr>
        <w:t xml:space="preserve">sérologie syphilitique, </w:t>
      </w:r>
      <w:r w:rsidR="00DD707C" w:rsidRPr="004F76F1">
        <w:rPr>
          <w:rFonts w:cstheme="minorHAnsi"/>
          <w:sz w:val="24"/>
          <w:szCs w:val="24"/>
        </w:rPr>
        <w:t>test de grossesse, Beta HCG</w:t>
      </w:r>
    </w:p>
    <w:p w:rsidR="005210E5" w:rsidRPr="004F76F1" w:rsidRDefault="00F24E75" w:rsidP="005210E5">
      <w:pPr>
        <w:pStyle w:val="Paragraphedeliste"/>
        <w:numPr>
          <w:ilvl w:val="0"/>
          <w:numId w:val="2"/>
        </w:numPr>
        <w:spacing w:after="240"/>
        <w:rPr>
          <w:rFonts w:cstheme="minorHAnsi"/>
          <w:sz w:val="24"/>
          <w:szCs w:val="24"/>
        </w:rPr>
      </w:pPr>
      <w:proofErr w:type="spellStart"/>
      <w:r w:rsidRPr="004F76F1">
        <w:rPr>
          <w:rFonts w:cstheme="minorHAnsi"/>
          <w:sz w:val="24"/>
          <w:szCs w:val="24"/>
        </w:rPr>
        <w:t>Rispéridone</w:t>
      </w:r>
      <w:proofErr w:type="spellEnd"/>
      <w:r w:rsidRPr="004F76F1">
        <w:rPr>
          <w:rFonts w:cstheme="minorHAnsi"/>
          <w:sz w:val="24"/>
          <w:szCs w:val="24"/>
        </w:rPr>
        <w:t xml:space="preserve"> 2mg/j+ </w:t>
      </w:r>
      <w:proofErr w:type="spellStart"/>
      <w:r w:rsidRPr="004F76F1">
        <w:rPr>
          <w:rFonts w:cstheme="minorHAnsi"/>
          <w:sz w:val="24"/>
          <w:szCs w:val="24"/>
        </w:rPr>
        <w:t>Nozinan</w:t>
      </w:r>
      <w:proofErr w:type="spellEnd"/>
      <w:r w:rsidRPr="004F76F1">
        <w:rPr>
          <w:rFonts w:cstheme="minorHAnsi"/>
          <w:sz w:val="24"/>
          <w:szCs w:val="24"/>
        </w:rPr>
        <w:t xml:space="preserve"> 1</w:t>
      </w:r>
      <w:r w:rsidR="005210E5" w:rsidRPr="004F76F1">
        <w:rPr>
          <w:rFonts w:cstheme="minorHAnsi"/>
          <w:sz w:val="24"/>
          <w:szCs w:val="24"/>
        </w:rPr>
        <w:t>00mg/j.</w:t>
      </w:r>
    </w:p>
    <w:p w:rsidR="005210E5" w:rsidRPr="004F76F1" w:rsidRDefault="005210E5" w:rsidP="005210E5">
      <w:pPr>
        <w:pStyle w:val="Paragraphedeliste"/>
        <w:numPr>
          <w:ilvl w:val="0"/>
          <w:numId w:val="2"/>
        </w:numPr>
        <w:spacing w:after="240"/>
        <w:rPr>
          <w:rFonts w:cstheme="minorHAnsi"/>
          <w:sz w:val="24"/>
          <w:szCs w:val="24"/>
        </w:rPr>
      </w:pPr>
      <w:r w:rsidRPr="004F76F1">
        <w:rPr>
          <w:rFonts w:cstheme="minorHAnsi"/>
          <w:sz w:val="24"/>
          <w:szCs w:val="24"/>
        </w:rPr>
        <w:t>Réévaluation, un suivi quotidien et une surveillance de son comportement au sein du service.</w:t>
      </w:r>
    </w:p>
    <w:p w:rsidR="00031A47" w:rsidRPr="004F76F1" w:rsidRDefault="00031A47" w:rsidP="005210E5">
      <w:pPr>
        <w:pStyle w:val="Paragraphedeliste"/>
        <w:numPr>
          <w:ilvl w:val="0"/>
          <w:numId w:val="2"/>
        </w:numPr>
        <w:spacing w:after="240"/>
        <w:rPr>
          <w:rFonts w:cstheme="minorHAnsi"/>
          <w:sz w:val="24"/>
          <w:szCs w:val="24"/>
        </w:rPr>
      </w:pPr>
      <w:r w:rsidRPr="004F76F1">
        <w:rPr>
          <w:rFonts w:cstheme="minorHAnsi"/>
          <w:sz w:val="24"/>
          <w:szCs w:val="24"/>
        </w:rPr>
        <w:t>Prévoir les neuroleptiques retard à la sortie.</w:t>
      </w:r>
    </w:p>
    <w:p w:rsidR="005210E5" w:rsidRPr="004F76F1" w:rsidRDefault="005210E5" w:rsidP="005210E5">
      <w:pPr>
        <w:spacing w:after="240"/>
        <w:rPr>
          <w:rFonts w:cstheme="minorHAnsi"/>
          <w:b/>
          <w:bCs/>
          <w:sz w:val="24"/>
          <w:szCs w:val="24"/>
        </w:rPr>
      </w:pPr>
      <w:r w:rsidRPr="004F76F1">
        <w:rPr>
          <w:rFonts w:cstheme="minorHAnsi"/>
          <w:b/>
          <w:bCs/>
          <w:sz w:val="24"/>
          <w:szCs w:val="24"/>
        </w:rPr>
        <w:t>Evolution :</w:t>
      </w:r>
    </w:p>
    <w:p w:rsidR="00153AEF" w:rsidRPr="004F76F1" w:rsidRDefault="003C7574" w:rsidP="001C4C90">
      <w:pPr>
        <w:spacing w:after="0"/>
        <w:rPr>
          <w:sz w:val="24"/>
          <w:szCs w:val="24"/>
        </w:rPr>
      </w:pPr>
      <w:r w:rsidRPr="004F76F1">
        <w:rPr>
          <w:sz w:val="24"/>
          <w:szCs w:val="24"/>
        </w:rPr>
        <w:t xml:space="preserve">Au cours des 3 premiers jours de l’hospitalisation, la patiente est restée </w:t>
      </w:r>
      <w:r w:rsidR="00D23356" w:rsidRPr="004F76F1">
        <w:rPr>
          <w:sz w:val="24"/>
          <w:szCs w:val="24"/>
        </w:rPr>
        <w:t>calme,</w:t>
      </w:r>
      <w:r w:rsidR="00153AEF" w:rsidRPr="004F76F1">
        <w:rPr>
          <w:sz w:val="24"/>
          <w:szCs w:val="24"/>
        </w:rPr>
        <w:t xml:space="preserve"> gar</w:t>
      </w:r>
      <w:r w:rsidR="00D23356" w:rsidRPr="004F76F1">
        <w:rPr>
          <w:sz w:val="24"/>
          <w:szCs w:val="24"/>
        </w:rPr>
        <w:t xml:space="preserve">dant toujours un contact </w:t>
      </w:r>
      <w:r w:rsidR="00153AEF" w:rsidRPr="004F76F1">
        <w:rPr>
          <w:sz w:val="24"/>
          <w:szCs w:val="24"/>
        </w:rPr>
        <w:t xml:space="preserve">étrange, </w:t>
      </w:r>
      <w:r w:rsidR="00D23356" w:rsidRPr="004F76F1">
        <w:rPr>
          <w:sz w:val="24"/>
          <w:szCs w:val="24"/>
        </w:rPr>
        <w:t>une tenue sal</w:t>
      </w:r>
      <w:r w:rsidR="00A623BD" w:rsidRPr="004F76F1">
        <w:rPr>
          <w:sz w:val="24"/>
          <w:szCs w:val="24"/>
        </w:rPr>
        <w:t xml:space="preserve">e, </w:t>
      </w:r>
      <w:r w:rsidR="00153AEF" w:rsidRPr="004F76F1">
        <w:rPr>
          <w:sz w:val="24"/>
          <w:szCs w:val="24"/>
        </w:rPr>
        <w:t>une mimique figée et un regard fixe.</w:t>
      </w:r>
      <w:r w:rsidR="00543DDF" w:rsidRPr="004F76F1">
        <w:rPr>
          <w:sz w:val="24"/>
          <w:szCs w:val="24"/>
        </w:rPr>
        <w:t xml:space="preserve"> </w:t>
      </w:r>
      <w:r w:rsidR="00153AEF" w:rsidRPr="004F76F1">
        <w:rPr>
          <w:sz w:val="24"/>
          <w:szCs w:val="24"/>
        </w:rPr>
        <w:t xml:space="preserve">Elle se dit </w:t>
      </w:r>
      <w:proofErr w:type="spellStart"/>
      <w:r w:rsidR="00153AEF" w:rsidRPr="004F76F1">
        <w:rPr>
          <w:sz w:val="24"/>
          <w:szCs w:val="24"/>
        </w:rPr>
        <w:t>euthymique</w:t>
      </w:r>
      <w:proofErr w:type="spellEnd"/>
      <w:r w:rsidR="00153AEF" w:rsidRPr="004F76F1">
        <w:rPr>
          <w:sz w:val="24"/>
          <w:szCs w:val="24"/>
        </w:rPr>
        <w:t xml:space="preserve"> avec un affect toujours froid</w:t>
      </w:r>
      <w:r w:rsidR="00A40A30" w:rsidRPr="004F76F1">
        <w:rPr>
          <w:sz w:val="24"/>
          <w:szCs w:val="24"/>
        </w:rPr>
        <w:t>, ne rapportant aucun trouble p</w:t>
      </w:r>
      <w:r w:rsidR="00D23356" w:rsidRPr="004F76F1">
        <w:rPr>
          <w:sz w:val="24"/>
          <w:szCs w:val="24"/>
        </w:rPr>
        <w:t>erceptif ni des idées délirantes franches</w:t>
      </w:r>
      <w:r w:rsidR="00A40A30" w:rsidRPr="004F76F1">
        <w:rPr>
          <w:sz w:val="24"/>
          <w:szCs w:val="24"/>
        </w:rPr>
        <w:t>.</w:t>
      </w:r>
    </w:p>
    <w:p w:rsidR="001C4C90" w:rsidRPr="004F76F1" w:rsidRDefault="00153AEF" w:rsidP="00D23356">
      <w:pPr>
        <w:spacing w:before="240" w:after="0"/>
        <w:rPr>
          <w:sz w:val="24"/>
          <w:szCs w:val="24"/>
        </w:rPr>
      </w:pPr>
      <w:r w:rsidRPr="004F76F1">
        <w:rPr>
          <w:sz w:val="24"/>
          <w:szCs w:val="24"/>
        </w:rPr>
        <w:t>Le 8</w:t>
      </w:r>
      <w:r w:rsidR="003C7574" w:rsidRPr="004F76F1">
        <w:rPr>
          <w:sz w:val="24"/>
          <w:szCs w:val="24"/>
          <w:vertAlign w:val="superscript"/>
        </w:rPr>
        <w:t>ème</w:t>
      </w:r>
      <w:r w:rsidR="003C7574" w:rsidRPr="004F76F1">
        <w:rPr>
          <w:sz w:val="24"/>
          <w:szCs w:val="24"/>
        </w:rPr>
        <w:t xml:space="preserve"> jour d’hospitalisation, la patiente est </w:t>
      </w:r>
      <w:r w:rsidR="00512DB7" w:rsidRPr="004F76F1">
        <w:rPr>
          <w:sz w:val="24"/>
          <w:szCs w:val="24"/>
        </w:rPr>
        <w:t>toujours</w:t>
      </w:r>
      <w:r w:rsidR="003C7574" w:rsidRPr="004F76F1">
        <w:rPr>
          <w:sz w:val="24"/>
          <w:szCs w:val="24"/>
        </w:rPr>
        <w:t xml:space="preserve"> calme, bien orientée, </w:t>
      </w:r>
      <w:r w:rsidR="00D93C9B" w:rsidRPr="004F76F1">
        <w:rPr>
          <w:sz w:val="24"/>
          <w:szCs w:val="24"/>
        </w:rPr>
        <w:t>la tenue est bien entretenue</w:t>
      </w:r>
      <w:r w:rsidR="00CA6AD7" w:rsidRPr="004F76F1">
        <w:rPr>
          <w:sz w:val="24"/>
          <w:szCs w:val="24"/>
        </w:rPr>
        <w:t xml:space="preserve">, </w:t>
      </w:r>
      <w:r w:rsidRPr="004F76F1">
        <w:rPr>
          <w:sz w:val="24"/>
          <w:szCs w:val="24"/>
        </w:rPr>
        <w:t xml:space="preserve">la mimique devenait mobile, elle souriait au cours de l’entretien, le contact </w:t>
      </w:r>
      <w:r w:rsidRPr="004F76F1">
        <w:rPr>
          <w:sz w:val="24"/>
          <w:szCs w:val="24"/>
        </w:rPr>
        <w:lastRenderedPageBreak/>
        <w:t>visuel était présent pour la 1ére fois</w:t>
      </w:r>
      <w:r w:rsidR="00512DB7" w:rsidRPr="004F76F1">
        <w:rPr>
          <w:sz w:val="24"/>
          <w:szCs w:val="24"/>
        </w:rPr>
        <w:t>, ne rap</w:t>
      </w:r>
      <w:r w:rsidR="00D23356" w:rsidRPr="004F76F1">
        <w:rPr>
          <w:sz w:val="24"/>
          <w:szCs w:val="24"/>
        </w:rPr>
        <w:t>portant aucun trouble perceptif</w:t>
      </w:r>
      <w:r w:rsidR="001C4C90" w:rsidRPr="004F76F1">
        <w:rPr>
          <w:sz w:val="24"/>
          <w:szCs w:val="24"/>
        </w:rPr>
        <w:t>, ni troub</w:t>
      </w:r>
      <w:r w:rsidR="006B01EB" w:rsidRPr="004F76F1">
        <w:rPr>
          <w:sz w:val="24"/>
          <w:szCs w:val="24"/>
        </w:rPr>
        <w:t>le de la pensée, tout en gardant un affect froid.</w:t>
      </w:r>
      <w:r w:rsidR="00D23356" w:rsidRPr="004F76F1">
        <w:rPr>
          <w:sz w:val="24"/>
          <w:szCs w:val="24"/>
        </w:rPr>
        <w:t xml:space="preserve"> Son </w:t>
      </w:r>
      <w:r w:rsidR="001C4C90" w:rsidRPr="004F76F1">
        <w:rPr>
          <w:sz w:val="24"/>
          <w:szCs w:val="24"/>
        </w:rPr>
        <w:t xml:space="preserve">Insight </w:t>
      </w:r>
      <w:r w:rsidR="00D23356" w:rsidRPr="004F76F1">
        <w:rPr>
          <w:sz w:val="24"/>
          <w:szCs w:val="24"/>
        </w:rPr>
        <w:t>est relativement amélioré</w:t>
      </w:r>
      <w:r w:rsidR="001C4C90" w:rsidRPr="004F76F1">
        <w:rPr>
          <w:sz w:val="24"/>
          <w:szCs w:val="24"/>
        </w:rPr>
        <w:t xml:space="preserve">, </w:t>
      </w:r>
      <w:r w:rsidR="00D23356" w:rsidRPr="004F76F1">
        <w:rPr>
          <w:sz w:val="24"/>
          <w:szCs w:val="24"/>
        </w:rPr>
        <w:t xml:space="preserve">et </w:t>
      </w:r>
      <w:r w:rsidR="001C4C90" w:rsidRPr="004F76F1">
        <w:rPr>
          <w:sz w:val="24"/>
          <w:szCs w:val="24"/>
        </w:rPr>
        <w:t>elle accepte le traitement</w:t>
      </w:r>
      <w:r w:rsidR="00D23356" w:rsidRPr="004F76F1">
        <w:rPr>
          <w:sz w:val="24"/>
          <w:szCs w:val="24"/>
        </w:rPr>
        <w:t xml:space="preserve"> qu’on lui propose</w:t>
      </w:r>
      <w:r w:rsidR="001C4C90" w:rsidRPr="004F76F1">
        <w:rPr>
          <w:sz w:val="24"/>
          <w:szCs w:val="24"/>
        </w:rPr>
        <w:t>.</w:t>
      </w:r>
    </w:p>
    <w:p w:rsidR="00C32C07" w:rsidRPr="00DD707C" w:rsidRDefault="00C32C07" w:rsidP="00716C87">
      <w:pPr>
        <w:spacing w:before="240" w:after="0"/>
        <w:rPr>
          <w:sz w:val="28"/>
          <w:szCs w:val="28"/>
        </w:rPr>
      </w:pPr>
      <w:r w:rsidRPr="004F76F1">
        <w:rPr>
          <w:sz w:val="24"/>
          <w:szCs w:val="24"/>
        </w:rPr>
        <w:t xml:space="preserve">L’évolution à un mois après sa sortie de l’hôpital </w:t>
      </w:r>
      <w:r w:rsidR="00716C87" w:rsidRPr="004F76F1">
        <w:rPr>
          <w:sz w:val="24"/>
          <w:szCs w:val="24"/>
        </w:rPr>
        <w:t>a été</w:t>
      </w:r>
      <w:r w:rsidRPr="004F76F1">
        <w:rPr>
          <w:sz w:val="24"/>
          <w:szCs w:val="24"/>
        </w:rPr>
        <w:t xml:space="preserve"> </w:t>
      </w:r>
      <w:r w:rsidR="00276086" w:rsidRPr="004F76F1">
        <w:rPr>
          <w:sz w:val="24"/>
          <w:szCs w:val="24"/>
        </w:rPr>
        <w:t>marquée</w:t>
      </w:r>
      <w:r w:rsidR="00700F76" w:rsidRPr="004F76F1">
        <w:rPr>
          <w:sz w:val="24"/>
          <w:szCs w:val="24"/>
        </w:rPr>
        <w:t xml:space="preserve"> par une bonne amélioration,</w:t>
      </w:r>
      <w:r w:rsidR="004E2E27" w:rsidRPr="004F76F1">
        <w:rPr>
          <w:sz w:val="24"/>
          <w:szCs w:val="24"/>
        </w:rPr>
        <w:t xml:space="preserve"> une bonne observation thérapeuti</w:t>
      </w:r>
      <w:r w:rsidR="004B2DAF" w:rsidRPr="004F76F1">
        <w:rPr>
          <w:sz w:val="24"/>
          <w:szCs w:val="24"/>
        </w:rPr>
        <w:t xml:space="preserve">que et </w:t>
      </w:r>
      <w:r w:rsidRPr="004F76F1">
        <w:rPr>
          <w:sz w:val="24"/>
          <w:szCs w:val="24"/>
        </w:rPr>
        <w:t xml:space="preserve">une bonne insertion familiale et </w:t>
      </w:r>
      <w:r w:rsidR="00276086" w:rsidRPr="004F76F1">
        <w:rPr>
          <w:sz w:val="24"/>
          <w:szCs w:val="24"/>
        </w:rPr>
        <w:t>professionnelle</w:t>
      </w:r>
      <w:r w:rsidR="004F76F1">
        <w:rPr>
          <w:sz w:val="24"/>
          <w:szCs w:val="24"/>
        </w:rPr>
        <w:t>.</w:t>
      </w:r>
    </w:p>
    <w:p w:rsidR="00153AEF" w:rsidRPr="00DD707C" w:rsidRDefault="00153AEF" w:rsidP="003C7574">
      <w:pPr>
        <w:spacing w:after="240"/>
        <w:rPr>
          <w:sz w:val="28"/>
          <w:szCs w:val="28"/>
        </w:rPr>
      </w:pPr>
    </w:p>
    <w:p w:rsidR="005210E5" w:rsidRDefault="00642632" w:rsidP="005210E5">
      <w:pPr>
        <w:spacing w:after="0"/>
        <w:jc w:val="right"/>
        <w:rPr>
          <w:rFonts w:cstheme="minorHAnsi"/>
          <w:b/>
          <w:bCs/>
          <w:sz w:val="24"/>
          <w:szCs w:val="24"/>
        </w:rPr>
      </w:pPr>
      <w:r>
        <w:rPr>
          <w:rFonts w:cstheme="minorHAnsi"/>
          <w:b/>
          <w:bCs/>
          <w:sz w:val="24"/>
          <w:szCs w:val="24"/>
        </w:rPr>
        <w:t xml:space="preserve">Dr </w:t>
      </w:r>
      <w:proofErr w:type="spellStart"/>
      <w:r>
        <w:rPr>
          <w:rFonts w:cstheme="minorHAnsi"/>
          <w:b/>
          <w:bCs/>
          <w:sz w:val="24"/>
          <w:szCs w:val="24"/>
        </w:rPr>
        <w:t>Ouhamou</w:t>
      </w:r>
      <w:proofErr w:type="spellEnd"/>
      <w:r>
        <w:rPr>
          <w:rFonts w:cstheme="minorHAnsi"/>
          <w:b/>
          <w:bCs/>
          <w:sz w:val="24"/>
          <w:szCs w:val="24"/>
        </w:rPr>
        <w:t xml:space="preserve"> Mina</w:t>
      </w:r>
    </w:p>
    <w:p w:rsidR="00D23356" w:rsidRDefault="00D23356" w:rsidP="005210E5">
      <w:pPr>
        <w:spacing w:after="0"/>
        <w:jc w:val="right"/>
        <w:rPr>
          <w:rFonts w:cstheme="minorHAnsi"/>
          <w:b/>
          <w:bCs/>
          <w:sz w:val="24"/>
          <w:szCs w:val="24"/>
        </w:rPr>
      </w:pPr>
      <w:r>
        <w:rPr>
          <w:rFonts w:cstheme="minorHAnsi"/>
          <w:b/>
          <w:bCs/>
          <w:sz w:val="24"/>
          <w:szCs w:val="24"/>
        </w:rPr>
        <w:t>Médecin Résidente</w:t>
      </w:r>
    </w:p>
    <w:p w:rsidR="00642632" w:rsidRDefault="00D23356" w:rsidP="005210E5">
      <w:pPr>
        <w:spacing w:after="0"/>
        <w:jc w:val="right"/>
        <w:rPr>
          <w:rFonts w:cstheme="minorHAnsi"/>
          <w:b/>
          <w:bCs/>
          <w:sz w:val="24"/>
          <w:szCs w:val="24"/>
        </w:rPr>
      </w:pPr>
      <w:r>
        <w:rPr>
          <w:rFonts w:cstheme="minorHAnsi"/>
          <w:b/>
          <w:bCs/>
          <w:sz w:val="24"/>
          <w:szCs w:val="24"/>
        </w:rPr>
        <w:t xml:space="preserve">Service de </w:t>
      </w:r>
      <w:r w:rsidR="00642632">
        <w:rPr>
          <w:rFonts w:cstheme="minorHAnsi"/>
          <w:b/>
          <w:bCs/>
          <w:sz w:val="24"/>
          <w:szCs w:val="24"/>
        </w:rPr>
        <w:t>Psychiatrie</w:t>
      </w:r>
    </w:p>
    <w:p w:rsidR="00642632" w:rsidRDefault="00642632" w:rsidP="005210E5">
      <w:pPr>
        <w:spacing w:after="0"/>
        <w:jc w:val="right"/>
        <w:rPr>
          <w:rFonts w:cstheme="minorHAnsi"/>
          <w:b/>
          <w:bCs/>
          <w:sz w:val="24"/>
          <w:szCs w:val="24"/>
        </w:rPr>
      </w:pPr>
      <w:r>
        <w:rPr>
          <w:rFonts w:cstheme="minorHAnsi"/>
          <w:b/>
          <w:bCs/>
          <w:sz w:val="24"/>
          <w:szCs w:val="24"/>
        </w:rPr>
        <w:t>CHU-Agadir</w:t>
      </w:r>
    </w:p>
    <w:p w:rsidR="00D23356" w:rsidRPr="004C53E9" w:rsidRDefault="00D23356" w:rsidP="005210E5">
      <w:pPr>
        <w:spacing w:after="0"/>
        <w:jc w:val="right"/>
        <w:rPr>
          <w:rFonts w:cstheme="minorHAnsi"/>
          <w:b/>
          <w:bCs/>
          <w:sz w:val="24"/>
          <w:szCs w:val="24"/>
        </w:rPr>
      </w:pPr>
    </w:p>
    <w:p w:rsidR="00371834" w:rsidRDefault="00371834"/>
    <w:sectPr w:rsidR="00371834" w:rsidSect="006B01EB">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413E"/>
    <w:multiLevelType w:val="hybridMultilevel"/>
    <w:tmpl w:val="C082AEE2"/>
    <w:lvl w:ilvl="0" w:tplc="2B862C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D24882"/>
    <w:multiLevelType w:val="hybridMultilevel"/>
    <w:tmpl w:val="ECA06C70"/>
    <w:lvl w:ilvl="0" w:tplc="7480BA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210E5"/>
    <w:rsid w:val="00031A47"/>
    <w:rsid w:val="00036701"/>
    <w:rsid w:val="000E7499"/>
    <w:rsid w:val="00136178"/>
    <w:rsid w:val="00153AEF"/>
    <w:rsid w:val="00196FFD"/>
    <w:rsid w:val="001B04E2"/>
    <w:rsid w:val="001C073A"/>
    <w:rsid w:val="001C4C90"/>
    <w:rsid w:val="001C616D"/>
    <w:rsid w:val="001D372B"/>
    <w:rsid w:val="001D4F80"/>
    <w:rsid w:val="00211A1C"/>
    <w:rsid w:val="0024306D"/>
    <w:rsid w:val="002614FB"/>
    <w:rsid w:val="00272AF7"/>
    <w:rsid w:val="00276086"/>
    <w:rsid w:val="002C509D"/>
    <w:rsid w:val="002C6D3C"/>
    <w:rsid w:val="002D0E34"/>
    <w:rsid w:val="00355845"/>
    <w:rsid w:val="00371834"/>
    <w:rsid w:val="00394012"/>
    <w:rsid w:val="003A7E8E"/>
    <w:rsid w:val="003C7574"/>
    <w:rsid w:val="00423D9E"/>
    <w:rsid w:val="00437A8E"/>
    <w:rsid w:val="00460224"/>
    <w:rsid w:val="00463DAC"/>
    <w:rsid w:val="004B2DAF"/>
    <w:rsid w:val="004C1172"/>
    <w:rsid w:val="004C53E9"/>
    <w:rsid w:val="004E2E27"/>
    <w:rsid w:val="004F76F1"/>
    <w:rsid w:val="00510970"/>
    <w:rsid w:val="00512DB7"/>
    <w:rsid w:val="005210E5"/>
    <w:rsid w:val="00543DDF"/>
    <w:rsid w:val="00584A70"/>
    <w:rsid w:val="005C328D"/>
    <w:rsid w:val="005E556E"/>
    <w:rsid w:val="00642632"/>
    <w:rsid w:val="006518A3"/>
    <w:rsid w:val="0065612C"/>
    <w:rsid w:val="006B01EB"/>
    <w:rsid w:val="006B2B69"/>
    <w:rsid w:val="00700F76"/>
    <w:rsid w:val="00716C87"/>
    <w:rsid w:val="007900CE"/>
    <w:rsid w:val="007A2D52"/>
    <w:rsid w:val="007B0AAC"/>
    <w:rsid w:val="007B1339"/>
    <w:rsid w:val="007B61E6"/>
    <w:rsid w:val="0081680A"/>
    <w:rsid w:val="008948AE"/>
    <w:rsid w:val="008C657D"/>
    <w:rsid w:val="008D6C18"/>
    <w:rsid w:val="008E061F"/>
    <w:rsid w:val="0091192B"/>
    <w:rsid w:val="00920395"/>
    <w:rsid w:val="0094266C"/>
    <w:rsid w:val="00962CC2"/>
    <w:rsid w:val="009B79E6"/>
    <w:rsid w:val="00A40A30"/>
    <w:rsid w:val="00A623BD"/>
    <w:rsid w:val="00AA2AE2"/>
    <w:rsid w:val="00B152D8"/>
    <w:rsid w:val="00B76C86"/>
    <w:rsid w:val="00C30E7A"/>
    <w:rsid w:val="00C32C07"/>
    <w:rsid w:val="00CA6AD7"/>
    <w:rsid w:val="00D23356"/>
    <w:rsid w:val="00D93C9B"/>
    <w:rsid w:val="00DD707C"/>
    <w:rsid w:val="00DE0521"/>
    <w:rsid w:val="00DE4460"/>
    <w:rsid w:val="00E60EC5"/>
    <w:rsid w:val="00E83CD9"/>
    <w:rsid w:val="00EB1D89"/>
    <w:rsid w:val="00EB759C"/>
    <w:rsid w:val="00F24E75"/>
    <w:rsid w:val="00F43E3C"/>
    <w:rsid w:val="00F91BA7"/>
    <w:rsid w:val="00FB10FF"/>
    <w:rsid w:val="00FE52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10E5"/>
    <w:pPr>
      <w:ind w:left="720"/>
      <w:contextualSpacing/>
    </w:pPr>
  </w:style>
  <w:style w:type="paragraph" w:styleId="NormalWeb">
    <w:name w:val="Normal (Web)"/>
    <w:basedOn w:val="Normal"/>
    <w:uiPriority w:val="99"/>
    <w:unhideWhenUsed/>
    <w:rsid w:val="005210E5"/>
    <w:pPr>
      <w:spacing w:before="100" w:beforeAutospacing="1" w:after="100" w:afterAutospacing="1" w:line="240" w:lineRule="auto"/>
    </w:pPr>
    <w:rPr>
      <w:rFonts w:ascii="Times New Roman" w:eastAsia="Times New Roman" w:hAnsi="Times New Roman" w:cs="Times New Roman"/>
      <w:sz w:val="24"/>
      <w:szCs w:val="24"/>
    </w:rPr>
  </w:style>
  <w:style w:type="table" w:styleId="Grilleclaire-Accent5">
    <w:name w:val="Light Grid Accent 5"/>
    <w:basedOn w:val="TableauNormal"/>
    <w:uiPriority w:val="62"/>
    <w:rsid w:val="005210E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1045</Words>
  <Characters>5752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79</cp:revision>
  <dcterms:created xsi:type="dcterms:W3CDTF">2021-05-02T14:26:00Z</dcterms:created>
  <dcterms:modified xsi:type="dcterms:W3CDTF">2021-06-08T12:08:00Z</dcterms:modified>
</cp:coreProperties>
</file>