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73" w:rsidRDefault="005E2873" w:rsidP="005E2873">
      <w:pPr>
        <w:spacing w:after="0" w:line="360" w:lineRule="auto"/>
        <w:ind w:left="-426"/>
        <w:rPr>
          <w:rFonts w:ascii="Times" w:eastAsia="Times New Roman" w:hAnsi="Times" w:cs="Times New Roman"/>
          <w:b/>
          <w:bCs/>
          <w:color w:val="000000" w:themeColor="text1"/>
          <w:sz w:val="24"/>
          <w:szCs w:val="14"/>
          <w:lang w:eastAsia="fr-FR"/>
        </w:rPr>
      </w:pPr>
      <w:r>
        <w:rPr>
          <w:rFonts w:ascii="Times" w:eastAsia="Times New Roman" w:hAnsi="Times" w:cs="Times"/>
          <w:b/>
          <w:noProof/>
          <w:color w:val="C00000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-889521</wp:posOffset>
                </wp:positionH>
                <wp:positionV relativeFrom="paragraph">
                  <wp:posOffset>677288</wp:posOffset>
                </wp:positionV>
                <wp:extent cx="7551506" cy="46234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506" cy="46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70.05pt;margin-top:53.35pt;width:594.6pt;height: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z3hwIAAHgFAAAOAAAAZHJzL2Uyb0RvYy54bWysVE1v2zAMvQ/YfxB0X21ncbcFdYqgRYcB&#10;RVu0HXpWZCkWIIuapMTJfv0o+SNBV2zAsBwU0SQfySeSF5f7VpOdcF6BqWhxllMiDIdamU1Fvz/f&#10;fPhMiQ/M1EyDERU9CE8vl+/fXXR2IWbQgK6FIwhi/KKzFW1CsIss87wRLfNnYIVBpQTXsoCi22S1&#10;Yx2itzqb5fl51oGrrQMuvMev172SLhO+lIKHeym9CERXFHML6XTpXMczW16wxcYx2yg+pMH+IYuW&#10;KYNBJ6hrFhjZOvUbVKu4Aw8ynHFoM5BScZFqwGqK/FU1Tw2zItWC5Hg70eT/Hyy/2z04ouqKlpQY&#10;1uITPSJpzGy0IGWkp7N+gVZP9sENksdrrHUvXRv/sQqyT5QeJkrFPhCOHz+VZVHm55Rw1M3PZx/n&#10;ETM7Olvnw1cBLYmXijoMnohku1sfetPRJMbSJp4etKpvlNZJiL0irrQjO4avvN4UQ4gTKwwYPbNY&#10;TJ9+uoWDFj3qo5DIAiY8S9FT/x0xGefChEHVsFr0ococf2OwMYtUnTYIGJElJjlhF3/C7msd7KOr&#10;SO07Oed/d548UmQwYXJulQH3FoAOI1uytx9J6qmJLK2hPmCPOOiHx1t+o/CtbpkPD8zhtOBc4QYI&#10;93hIDV1FYbhR0oD7+db3aI9NjFpKOpy+ivofW+YEJfqbwfb+UszncVyTMC8/zVBwp5r1qcZs2yvA&#10;py9w11iertE+6PEqHbQvuChWMSqqmOEYu6I8uFG4Cv1WwFXDxWqVzHBELQu35snyCB5Zjb34vH9h&#10;zg4NG7DT72CcVLZ41be9bfQ0sNoGkCo19ZHXgW8c79Q4wyqK++NUTlbHhbn8BQAA//8DAFBLAwQU&#10;AAYACAAAACEAxPkQduIAAAANAQAADwAAAGRycy9kb3ducmV2LnhtbEyPQW/CMAyF75P2HyJP2g2S&#10;TohupSkaSBwmcQEmod1CY9pujVM1Acp+/cxp3Gy/p+fv5fPBteKMfWg8aUjGCgRS6W1DlYbP3Wr0&#10;CiJEQ9a0nlDDFQPMi8eH3GTWX2iD522sBIdQyIyGOsYukzKUNToTxr5DYu3oe2cir30lbW8uHO5a&#10;+aLUVDrTEH+oTYfLGsuf7clpWHyUq6/v9WL3u9yk+72vmnQ9XLV+fhreZyAiDvHfDDd8RoeCmQ7+&#10;RDaIVsMomaiEvayoaQriZlGTNz4deGIRZJHL+xbFHwAAAP//AwBQSwECLQAUAAYACAAAACEAtoM4&#10;kv4AAADhAQAAEwAAAAAAAAAAAAAAAAAAAAAAW0NvbnRlbnRfVHlwZXNdLnhtbFBLAQItABQABgAI&#10;AAAAIQA4/SH/1gAAAJQBAAALAAAAAAAAAAAAAAAAAC8BAABfcmVscy8ucmVsc1BLAQItABQABgAI&#10;AAAAIQC3nlz3hwIAAHgFAAAOAAAAAAAAAAAAAAAAAC4CAABkcnMvZTJvRG9jLnhtbFBLAQItABQA&#10;BgAIAAAAIQDE+RB24gAAAA0BAAAPAAAAAAAAAAAAAAAAAOEEAABkcnMvZG93bnJldi54bWxQSwUG&#10;AAAAAAQABADzAAAA8AUAAAAA&#10;" fillcolor="#c0504d [3205]" strokecolor="white [3212]" strokeweight="2pt"/>
            </w:pict>
          </mc:Fallback>
        </mc:AlternateContent>
      </w:r>
      <w:r w:rsidRPr="00873CDA">
        <w:rPr>
          <w:rFonts w:ascii="Times" w:eastAsia="Times New Roman" w:hAnsi="Times" w:cs="Times"/>
          <w:b/>
          <w:noProof/>
          <w:color w:val="C00000"/>
          <w:sz w:val="17"/>
          <w:szCs w:val="17"/>
          <w:lang w:eastAsia="fr-FR"/>
        </w:rPr>
        <w:drawing>
          <wp:inline distT="0" distB="0" distL="0" distR="0" wp14:anchorId="2C6D7B09" wp14:editId="7F15E075">
            <wp:extent cx="1469204" cy="72432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lancet-psychiatry-logo-vect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125" cy="7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873" w:rsidRDefault="005E2873" w:rsidP="00587EF7">
      <w:pPr>
        <w:spacing w:after="0" w:line="360" w:lineRule="auto"/>
        <w:ind w:left="1560" w:right="992" w:hanging="567"/>
        <w:rPr>
          <w:rFonts w:ascii="Times" w:eastAsia="Times New Roman" w:hAnsi="Times" w:cs="Times New Roman"/>
          <w:b/>
          <w:bCs/>
          <w:color w:val="000000" w:themeColor="text1"/>
          <w:sz w:val="24"/>
          <w:szCs w:val="14"/>
          <w:lang w:eastAsia="fr-FR"/>
        </w:rPr>
      </w:pPr>
    </w:p>
    <w:p w:rsidR="0025096E" w:rsidRPr="005E2873" w:rsidRDefault="0038063A" w:rsidP="00587EF7">
      <w:pPr>
        <w:spacing w:after="0" w:line="360" w:lineRule="auto"/>
        <w:ind w:left="1560" w:right="992" w:hanging="567"/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</w:pPr>
      <w:r>
        <w:rPr>
          <w:rFonts w:ascii="Times" w:eastAsia="Times New Roman" w:hAnsi="Times" w:cs="Times New Roman"/>
          <w:b/>
          <w:bCs/>
          <w:noProof/>
          <w:color w:val="000000" w:themeColor="text1"/>
          <w:sz w:val="20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4CF79" wp14:editId="67B84533">
                <wp:simplePos x="0" y="0"/>
                <wp:positionH relativeFrom="column">
                  <wp:posOffset>-889521</wp:posOffset>
                </wp:positionH>
                <wp:positionV relativeFrom="paragraph">
                  <wp:posOffset>275824</wp:posOffset>
                </wp:positionV>
                <wp:extent cx="1129665" cy="3385335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3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C53" w:rsidRPr="00BF7737" w:rsidRDefault="00414C53" w:rsidP="00414C53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BF7737">
                              <w:rPr>
                                <w:b/>
                                <w:color w:val="C00000"/>
                                <w:sz w:val="10"/>
                                <w:szCs w:val="10"/>
                              </w:rPr>
                              <w:t>Lancet Psychiatry 2020 Published Online December 8, 2020</w:t>
                            </w:r>
                          </w:p>
                          <w:p w:rsidR="00414C53" w:rsidRPr="00BF7737" w:rsidRDefault="00414C53" w:rsidP="00414C53">
                            <w:pPr>
                              <w:spacing w:line="240" w:lineRule="auto"/>
                              <w:contextualSpacing/>
                              <w:rPr>
                                <w:sz w:val="10"/>
                                <w:szCs w:val="10"/>
                              </w:rPr>
                            </w:pPr>
                            <w:r w:rsidRPr="00BF7737">
                              <w:rPr>
                                <w:b/>
                                <w:sz w:val="10"/>
                                <w:szCs w:val="10"/>
                              </w:rPr>
                              <w:t>Department of Psychiatry, Amsterdam Public Health, Amsterdam University Medical Center, Vrije Universiteit, Amsterdam, Netherlands</w:t>
                            </w: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414C53" w:rsidRDefault="00414C53" w:rsidP="00414C53">
                            <w:pPr>
                              <w:spacing w:line="240" w:lineRule="auto"/>
                              <w:contextualSpacing/>
                              <w:rPr>
                                <w:sz w:val="10"/>
                                <w:szCs w:val="10"/>
                              </w:rPr>
                            </w:pP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(K-Y Pan PhD, A A L Kok PhD, M Eikelenboom LLM, M Horsfall MSc, R A Luteijn MSc, D Rhebergen PhD, Prof P van Oppen PhD, Prof B W J H Penninx PhD); </w:t>
                            </w:r>
                            <w:r w:rsidRPr="00BF7737">
                              <w:rPr>
                                <w:b/>
                                <w:sz w:val="10"/>
                                <w:szCs w:val="10"/>
                              </w:rPr>
                              <w:t>Geestelijke gezondheidszorg (GGZ) InGeest Specialized Mental Health Care, Amsterdam, Netherlands</w:t>
                            </w: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 (K-Y Pan, A A L Kok, M Eikelenboom, M Horsfall, R A Luteijn, D Rhebergen, Prof P van Oppen, Prof B W J H Penninx); </w:t>
                            </w:r>
                            <w:r w:rsidRPr="00BF7737">
                              <w:rPr>
                                <w:b/>
                                <w:sz w:val="10"/>
                                <w:szCs w:val="10"/>
                              </w:rPr>
                              <w:t xml:space="preserve">University of Groningen, University Medical Center Groningen, University Center for Psychiatry, Interdisciplinary Centre for Psychopathology and Emotion Regulation, Groningen, Netherlands </w:t>
                            </w: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(F Jörg PhD); </w:t>
                            </w:r>
                            <w:r w:rsidRPr="00BF7737">
                              <w:rPr>
                                <w:b/>
                                <w:sz w:val="10"/>
                                <w:szCs w:val="10"/>
                              </w:rPr>
                              <w:t>GGZ Friesland, Research Department, Leeuwarden, Netherlands</w:t>
                            </w: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 (F Jörg); </w:t>
                            </w:r>
                            <w:r w:rsidRPr="00BF7737">
                              <w:rPr>
                                <w:b/>
                                <w:sz w:val="10"/>
                                <w:szCs w:val="10"/>
                              </w:rPr>
                              <w:t>Mental Health Care Institute GGZ Centraal, Amersfoort, Netherlands</w:t>
                            </w: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 (D Rhebergen); </w:t>
                            </w:r>
                            <w:r w:rsidRPr="00BF7737">
                              <w:rPr>
                                <w:b/>
                                <w:sz w:val="10"/>
                                <w:szCs w:val="10"/>
                              </w:rPr>
                              <w:t>and Department of Psychiatry, Leiden University Medical Center, Leiden, Netherlands</w:t>
                            </w:r>
                            <w:r w:rsidRPr="00BF7737">
                              <w:rPr>
                                <w:sz w:val="10"/>
                                <w:szCs w:val="10"/>
                              </w:rPr>
                              <w:t xml:space="preserve"> (E J Giltay MD)</w:t>
                            </w:r>
                          </w:p>
                          <w:p w:rsidR="0038063A" w:rsidRPr="0038063A" w:rsidRDefault="0038063A" w:rsidP="00414C53">
                            <w:pPr>
                              <w:spacing w:line="240" w:lineRule="auto"/>
                              <w:contextualSpacing/>
                              <w:rPr>
                                <w:sz w:val="10"/>
                                <w:szCs w:val="10"/>
                              </w:rPr>
                            </w:pPr>
                            <w:r w:rsidRPr="0038063A">
                              <w:rPr>
                                <w:b/>
                                <w:color w:val="C00000"/>
                                <w:sz w:val="10"/>
                                <w:szCs w:val="10"/>
                              </w:rPr>
                              <w:t>Copyright ©</w:t>
                            </w:r>
                            <w:r w:rsidRPr="0038063A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2020 Elsevier Ltd. All rights 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70.05pt;margin-top:21.7pt;width:88.95pt;height:2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R9gAIAAGgFAAAOAAAAZHJzL2Uyb0RvYy54bWysVMlu2zAQvRfoPxC81/LeRIgcuAlcFAiS&#10;oE4RoDeaIm2hJIclaUvu13dIyQvcXlL0Ig05bx5nv7lttCI74XwFpqCDXp8SYTiUlVkX9NvL4sMV&#10;JT4wUzIFRhR0Lzy9nb1/d1PbXAxhA6oUjiCJ8XltC7oJweZZ5vlGaOZ7YIVBpQSnWcCjW2elYzWy&#10;a5UN+/1pVoMrrQMuvMfb+1ZJZ4lfSsHDk5ReBKIKir6F9HXpu4rfbHbD8rVjdlPxzg32D15oVhl8&#10;9Eh1zwIjW1f9QaUr7sCDDD0OOgMpKy5SDBjNoH8RzXLDrEixYHK8PabJ/z9a/rh7dqQqsXaUGKax&#10;RN+xUKQUJIgmCDKIKaqtzxG5tIgNzSdoIry793gZI2+k0/GPMRHUY7L3xwQjE+HRaDC8nk4nlHDU&#10;jUZXk9FoEnmyk7l1PnwWoEkUCuqwgimxbPfgQws9QOJrBhaVUnjPcmVIXdDpaNJPBkcNkisTASL1&#10;Q0cTQ2pdT1LYK9GSfBUS85EiiBepE8WdcmTHsIcY58KEFHziRXRESXTiLYYd/uTVW4zbOA4vgwlH&#10;Y10ZcCn6C7fLHweXZYvHnJ/FHcXQrJqupCso91hpB+24eMsXFVbjgfnwzBzOBxYXZz484UcqwKxD&#10;J1GyAffrb/cRj22LWkpqnLeC+p9b5gQl6ovBhr4ejMdxQNNhPPk4xIM716zONWar7wDLgU2L3iUx&#10;4oM6iNKBfsXVMI+voooZjm8XNBzEu9BuAVwtXMznCYQjaVl4MEvLI3WsTuy1l+aVOds1ZJyKRzhM&#10;Jssv+rLFRksD820AWaWmjQlus9olHsc5tX23euK+OD8n1GlBzn4DAAD//wMAUEsDBBQABgAIAAAA&#10;IQAzygJI4gAAAAoBAAAPAAAAZHJzL2Rvd25yZXYueG1sTI9Na8JAFEX3hf6H4Qnd6SSaqKSZiASk&#10;UNqF1k13k8wzCc5Hmhk17a/v68ouH+9w77n5ZjSaXXHwnbMC4lkEDG3tVGcbAceP3XQNzAdpldTO&#10;ooBv9LApHh9ymSl3s3u8HkLDKMT6TApoQ+gzzn3dopF+5nq09Du5wchA59BwNcgbhRvN51G05EZ2&#10;lhpa2WPZYn0+XIyA13L3LvfV3Kx/dPnydtr2X8fPVIinybh9BhZwDHcY/vRJHQpyqtzFKs+0gGmc&#10;RDGxApJFAoyIxYq2VALS1TIFXuT8/4TiFwAA//8DAFBLAQItABQABgAIAAAAIQC2gziS/gAAAOEB&#10;AAATAAAAAAAAAAAAAAAAAAAAAABbQ29udGVudF9UeXBlc10ueG1sUEsBAi0AFAAGAAgAAAAhADj9&#10;If/WAAAAlAEAAAsAAAAAAAAAAAAAAAAALwEAAF9yZWxzLy5yZWxzUEsBAi0AFAAGAAgAAAAhAEAR&#10;FH2AAgAAaAUAAA4AAAAAAAAAAAAAAAAALgIAAGRycy9lMm9Eb2MueG1sUEsBAi0AFAAGAAgAAAAh&#10;ADPKAkjiAAAACgEAAA8AAAAAAAAAAAAAAAAA2gQAAGRycy9kb3ducmV2LnhtbFBLBQYAAAAABAAE&#10;APMAAADpBQAAAAA=&#10;" filled="f" stroked="f" strokeweight=".5pt">
                <v:textbox>
                  <w:txbxContent>
                    <w:p w:rsidR="00414C53" w:rsidRPr="00BF7737" w:rsidRDefault="00414C53" w:rsidP="00414C53">
                      <w:pPr>
                        <w:spacing w:line="240" w:lineRule="auto"/>
                        <w:contextualSpacing/>
                        <w:rPr>
                          <w:b/>
                          <w:color w:val="C00000"/>
                          <w:sz w:val="10"/>
                          <w:szCs w:val="10"/>
                        </w:rPr>
                      </w:pPr>
                      <w:r w:rsidRPr="00BF7737">
                        <w:rPr>
                          <w:b/>
                          <w:color w:val="C00000"/>
                          <w:sz w:val="10"/>
                          <w:szCs w:val="10"/>
                        </w:rPr>
                        <w:t>Lancet Psychiatry 2020 Published Online December 8, 2020</w:t>
                      </w:r>
                    </w:p>
                    <w:p w:rsidR="00414C53" w:rsidRPr="00BF7737" w:rsidRDefault="00414C53" w:rsidP="00414C53">
                      <w:pPr>
                        <w:spacing w:line="240" w:lineRule="auto"/>
                        <w:contextualSpacing/>
                        <w:rPr>
                          <w:sz w:val="10"/>
                          <w:szCs w:val="10"/>
                        </w:rPr>
                      </w:pPr>
                      <w:r w:rsidRPr="00BF7737">
                        <w:rPr>
                          <w:b/>
                          <w:sz w:val="10"/>
                          <w:szCs w:val="10"/>
                        </w:rPr>
                        <w:t>Department of Psychiatry, Amsterdam Public Health, Amsterdam University Medical Center, Vrije Universiteit, Amsterdam, Netherlands</w:t>
                      </w:r>
                      <w:r w:rsidRPr="00BF7737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414C53" w:rsidRDefault="00414C53" w:rsidP="00414C53">
                      <w:pPr>
                        <w:spacing w:line="240" w:lineRule="auto"/>
                        <w:contextualSpacing/>
                        <w:rPr>
                          <w:sz w:val="10"/>
                          <w:szCs w:val="10"/>
                        </w:rPr>
                      </w:pPr>
                      <w:r w:rsidRPr="00BF7737">
                        <w:rPr>
                          <w:sz w:val="10"/>
                          <w:szCs w:val="10"/>
                        </w:rPr>
                        <w:t xml:space="preserve">(K-Y Pan PhD, A A L Kok PhD, M Eikelenboom LLM, M Horsfall MSc, R A Luteijn MSc, D Rhebergen PhD, Prof P van Oppen PhD, Prof B W J H Penninx PhD); </w:t>
                      </w:r>
                      <w:r w:rsidRPr="00BF7737">
                        <w:rPr>
                          <w:b/>
                          <w:sz w:val="10"/>
                          <w:szCs w:val="10"/>
                        </w:rPr>
                        <w:t>Geestelijke gezondheidszorg (GGZ) InGeest Specialized Mental Health Care, Amsterdam, Netherlands</w:t>
                      </w:r>
                      <w:r w:rsidRPr="00BF7737">
                        <w:rPr>
                          <w:sz w:val="10"/>
                          <w:szCs w:val="10"/>
                        </w:rPr>
                        <w:t xml:space="preserve"> (K-Y Pan, A A L Kok, M Eikelenboom, M Horsfall, R A Luteijn, D Rhebergen, Prof P van Oppen, Prof B W J H Penninx); </w:t>
                      </w:r>
                      <w:r w:rsidRPr="00BF7737">
                        <w:rPr>
                          <w:b/>
                          <w:sz w:val="10"/>
                          <w:szCs w:val="10"/>
                        </w:rPr>
                        <w:t xml:space="preserve">University of Groningen, University Medical Center Groningen, University Center for Psychiatry, Interdisciplinary Centre for Psychopathology and Emotion Regulation, Groningen, Netherlands </w:t>
                      </w:r>
                      <w:r w:rsidRPr="00BF7737">
                        <w:rPr>
                          <w:sz w:val="10"/>
                          <w:szCs w:val="10"/>
                        </w:rPr>
                        <w:t xml:space="preserve">(F Jörg PhD); </w:t>
                      </w:r>
                      <w:r w:rsidRPr="00BF7737">
                        <w:rPr>
                          <w:b/>
                          <w:sz w:val="10"/>
                          <w:szCs w:val="10"/>
                        </w:rPr>
                        <w:t>GGZ Friesland, Research Department, Leeuwarden, Netherlands</w:t>
                      </w:r>
                      <w:r w:rsidRPr="00BF7737">
                        <w:rPr>
                          <w:sz w:val="10"/>
                          <w:szCs w:val="10"/>
                        </w:rPr>
                        <w:t xml:space="preserve"> (F Jörg); </w:t>
                      </w:r>
                      <w:r w:rsidRPr="00BF7737">
                        <w:rPr>
                          <w:b/>
                          <w:sz w:val="10"/>
                          <w:szCs w:val="10"/>
                        </w:rPr>
                        <w:t>Mental Health Care Institute GGZ Centraal, Amersfoort, Netherlands</w:t>
                      </w:r>
                      <w:r w:rsidRPr="00BF7737">
                        <w:rPr>
                          <w:sz w:val="10"/>
                          <w:szCs w:val="10"/>
                        </w:rPr>
                        <w:t xml:space="preserve"> (D Rhebergen); </w:t>
                      </w:r>
                      <w:r w:rsidRPr="00BF7737">
                        <w:rPr>
                          <w:b/>
                          <w:sz w:val="10"/>
                          <w:szCs w:val="10"/>
                        </w:rPr>
                        <w:t>and Department of Psychiatry, Leiden University Medical Center, Leiden, Netherlands</w:t>
                      </w:r>
                      <w:r w:rsidRPr="00BF7737">
                        <w:rPr>
                          <w:sz w:val="10"/>
                          <w:szCs w:val="10"/>
                        </w:rPr>
                        <w:t xml:space="preserve"> (E J Giltay MD)</w:t>
                      </w:r>
                    </w:p>
                    <w:p w:rsidR="0038063A" w:rsidRPr="0038063A" w:rsidRDefault="0038063A" w:rsidP="00414C53">
                      <w:pPr>
                        <w:spacing w:line="240" w:lineRule="auto"/>
                        <w:contextualSpacing/>
                        <w:rPr>
                          <w:sz w:val="10"/>
                          <w:szCs w:val="10"/>
                        </w:rPr>
                      </w:pPr>
                      <w:r w:rsidRPr="0038063A">
                        <w:rPr>
                          <w:b/>
                          <w:color w:val="C00000"/>
                          <w:sz w:val="10"/>
                          <w:szCs w:val="10"/>
                        </w:rPr>
                        <w:t>Copyright ©</w:t>
                      </w:r>
                      <w:r w:rsidRPr="0038063A">
                        <w:rPr>
                          <w:b/>
                          <w:sz w:val="10"/>
                          <w:szCs w:val="10"/>
                        </w:rPr>
                        <w:t xml:space="preserve"> 2020 Elsevier Ltd. All rights reserved</w:t>
                      </w:r>
                    </w:p>
                  </w:txbxContent>
                </v:textbox>
              </v:shape>
            </w:pict>
          </mc:Fallback>
        </mc:AlternateContent>
      </w:r>
      <w:r w:rsidR="00587EF7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      </w:t>
      </w:r>
      <w:r w:rsidR="00C07BCF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L'impact </w:t>
      </w:r>
      <w:r w:rsidR="00BF7737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de la pandémie de COVID-19 </w:t>
      </w:r>
      <w:r w:rsidR="005E2873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sur la santé </w:t>
      </w:r>
      <w:r w:rsidR="00C07BCF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>mentale chez les</w:t>
      </w:r>
      <w:r w:rsid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 </w:t>
      </w:r>
      <w:r w:rsidR="00C07BCF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>personn</w:t>
      </w:r>
      <w:r w:rsidR="00DC32D1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es souffrant ou non de troubles </w:t>
      </w:r>
      <w:bookmarkStart w:id="0" w:name="_GoBack"/>
      <w:bookmarkEnd w:id="0"/>
      <w:r w:rsidR="00C07BCF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>dépressifs, anxieux</w:t>
      </w:r>
      <w:r w:rsidR="00BF7737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 ou</w:t>
      </w:r>
      <w:r w:rsid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 </w:t>
      </w:r>
      <w:r w:rsidR="00C07BCF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>de troubles obsessionnels compulsif</w:t>
      </w:r>
      <w:r w:rsidR="00DC32D1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 xml:space="preserve">s : une étude longitudinale de </w:t>
      </w:r>
      <w:r w:rsidR="00C07BCF" w:rsidRPr="005E2873">
        <w:rPr>
          <w:rFonts w:ascii="Times" w:eastAsia="Times New Roman" w:hAnsi="Times" w:cs="Times New Roman"/>
          <w:b/>
          <w:bCs/>
          <w:color w:val="000000" w:themeColor="text1"/>
          <w:sz w:val="34"/>
          <w:szCs w:val="14"/>
          <w:lang w:eastAsia="fr-FR"/>
        </w:rPr>
        <w:t>trois cohortes cas-témoins néerlandaises.</w:t>
      </w:r>
    </w:p>
    <w:p w:rsidR="00BF7737" w:rsidRPr="00BF7737" w:rsidRDefault="0038063A" w:rsidP="0038063A">
      <w:pPr>
        <w:spacing w:after="0" w:line="360" w:lineRule="auto"/>
        <w:ind w:left="142"/>
        <w:jc w:val="right"/>
        <w:rPr>
          <w:rFonts w:ascii="Times" w:eastAsia="Times New Roman" w:hAnsi="Times" w:cs="Times New Roman"/>
          <w:b/>
          <w:bCs/>
          <w:i/>
          <w:color w:val="C00000"/>
          <w:sz w:val="10"/>
          <w:szCs w:val="10"/>
          <w:lang w:eastAsia="fr-FR"/>
        </w:rPr>
      </w:pPr>
      <w:r>
        <w:rPr>
          <w:i/>
          <w:color w:val="C00000"/>
          <w:sz w:val="10"/>
          <w:szCs w:val="10"/>
        </w:rPr>
        <w:t xml:space="preserve">                               </w:t>
      </w:r>
      <w:r w:rsidR="00BF7737" w:rsidRPr="00BF7737">
        <w:rPr>
          <w:i/>
          <w:color w:val="C00000"/>
          <w:sz w:val="10"/>
          <w:szCs w:val="10"/>
        </w:rPr>
        <w:t>Kuan-Yu Pan, Almar A L Kok, Merijn Eikelenboom, Melany Horsfall, Frederike Jörg, Rob A Luteijn, Didi Rhebergen, Patricia van Oppen, Erik J Giltay*, Brenda W J H Penninx*</w:t>
      </w:r>
    </w:p>
    <w:p w:rsidR="00BF7737" w:rsidRDefault="00BF7737" w:rsidP="00C07BCF">
      <w:pPr>
        <w:spacing w:after="0" w:line="360" w:lineRule="auto"/>
        <w:rPr>
          <w:rFonts w:ascii="Times" w:eastAsia="Times New Roman" w:hAnsi="Times" w:cs="Times New Roman"/>
          <w:b/>
          <w:bCs/>
          <w:color w:val="000000" w:themeColor="text1"/>
          <w:sz w:val="20"/>
          <w:szCs w:val="14"/>
          <w:lang w:eastAsia="fr-FR"/>
        </w:rPr>
      </w:pPr>
    </w:p>
    <w:p w:rsidR="00C07BCF" w:rsidRPr="00F33F45" w:rsidRDefault="00C07BCF" w:rsidP="00C07BCF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14"/>
          <w:lang w:eastAsia="fr-FR"/>
        </w:rPr>
      </w:pPr>
    </w:p>
    <w:p w:rsidR="00587EF7" w:rsidRDefault="00587EF7" w:rsidP="00F33F45">
      <w:pPr>
        <w:spacing w:after="0" w:line="360" w:lineRule="auto"/>
        <w:ind w:left="-993" w:right="3969"/>
        <w:rPr>
          <w:rFonts w:eastAsia="Times New Roman" w:cstheme="minorHAnsi"/>
          <w:b/>
          <w:bCs/>
          <w:color w:val="B20D35"/>
          <w:sz w:val="12"/>
          <w:szCs w:val="12"/>
          <w:lang w:eastAsia="fr-FR"/>
        </w:rPr>
      </w:pPr>
    </w:p>
    <w:p w:rsidR="00587EF7" w:rsidRDefault="00587EF7" w:rsidP="00F33F45">
      <w:pPr>
        <w:spacing w:after="0" w:line="360" w:lineRule="auto"/>
        <w:ind w:left="-993" w:right="3969"/>
        <w:rPr>
          <w:rFonts w:eastAsia="Times New Roman" w:cstheme="minorHAnsi"/>
          <w:b/>
          <w:bCs/>
          <w:color w:val="B20D35"/>
          <w:sz w:val="12"/>
          <w:szCs w:val="12"/>
          <w:lang w:eastAsia="fr-FR"/>
        </w:rPr>
      </w:pPr>
    </w:p>
    <w:p w:rsidR="00587EF7" w:rsidRDefault="00587EF7" w:rsidP="00F33F45">
      <w:pPr>
        <w:spacing w:after="0" w:line="360" w:lineRule="auto"/>
        <w:ind w:left="-993" w:right="3969"/>
        <w:rPr>
          <w:rFonts w:eastAsia="Times New Roman" w:cstheme="minorHAnsi"/>
          <w:b/>
          <w:bCs/>
          <w:color w:val="B20D35"/>
          <w:sz w:val="12"/>
          <w:szCs w:val="12"/>
          <w:lang w:eastAsia="fr-FR"/>
        </w:rPr>
      </w:pPr>
    </w:p>
    <w:p w:rsidR="00587EF7" w:rsidRDefault="00587EF7" w:rsidP="00F33F45">
      <w:pPr>
        <w:spacing w:after="0" w:line="360" w:lineRule="auto"/>
        <w:ind w:left="-993" w:right="3969"/>
        <w:rPr>
          <w:rFonts w:eastAsia="Times New Roman" w:cstheme="minorHAnsi"/>
          <w:b/>
          <w:bCs/>
          <w:color w:val="B20D35"/>
          <w:sz w:val="12"/>
          <w:szCs w:val="12"/>
          <w:lang w:eastAsia="fr-FR"/>
        </w:rPr>
      </w:pPr>
    </w:p>
    <w:p w:rsidR="00581537" w:rsidRPr="009F06D2" w:rsidRDefault="00581537" w:rsidP="00EE02B1">
      <w:pPr>
        <w:spacing w:line="240" w:lineRule="auto"/>
        <w:ind w:left="709" w:right="1134"/>
        <w:rPr>
          <w:b/>
          <w:color w:val="C00000"/>
          <w:sz w:val="20"/>
          <w:szCs w:val="14"/>
        </w:rPr>
      </w:pPr>
      <w:r w:rsidRPr="009F06D2">
        <w:rPr>
          <w:b/>
          <w:color w:val="C00000"/>
          <w:sz w:val="20"/>
          <w:szCs w:val="14"/>
        </w:rPr>
        <w:t>Introduction</w:t>
      </w:r>
      <w:r w:rsidR="0040381E">
        <w:rPr>
          <w:b/>
          <w:color w:val="C00000"/>
          <w:sz w:val="20"/>
          <w:szCs w:val="14"/>
        </w:rPr>
        <w:t> :</w:t>
      </w:r>
    </w:p>
    <w:p w:rsidR="001629FA" w:rsidRDefault="001629FA" w:rsidP="00EE02B1">
      <w:pPr>
        <w:spacing w:line="240" w:lineRule="auto"/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33F45" w:rsidRPr="00581537">
        <w:rPr>
          <w:sz w:val="14"/>
          <w:szCs w:val="14"/>
        </w:rPr>
        <w:t>Comme dans de nombreux autres pays du</w:t>
      </w:r>
      <w:r w:rsidR="00F33F45">
        <w:rPr>
          <w:sz w:val="14"/>
          <w:szCs w:val="14"/>
        </w:rPr>
        <w:t xml:space="preserve"> monde, d</w:t>
      </w:r>
      <w:r w:rsidR="00245B0B">
        <w:rPr>
          <w:sz w:val="14"/>
          <w:szCs w:val="14"/>
        </w:rPr>
        <w:t xml:space="preserve">epuis que le </w:t>
      </w:r>
      <w:r w:rsidR="00581537" w:rsidRPr="00581537">
        <w:rPr>
          <w:sz w:val="14"/>
          <w:szCs w:val="14"/>
        </w:rPr>
        <w:t>premier cas</w:t>
      </w:r>
      <w:r>
        <w:rPr>
          <w:sz w:val="14"/>
          <w:szCs w:val="14"/>
        </w:rPr>
        <w:t xml:space="preserve"> de COVID-19 a été</w:t>
      </w:r>
      <w:r w:rsidR="00581537" w:rsidRPr="00581537">
        <w:rPr>
          <w:sz w:val="14"/>
          <w:szCs w:val="14"/>
        </w:rPr>
        <w:t xml:space="preserve"> confi</w:t>
      </w:r>
      <w:r>
        <w:rPr>
          <w:sz w:val="14"/>
          <w:szCs w:val="14"/>
        </w:rPr>
        <w:t>rmé</w:t>
      </w:r>
      <w:r w:rsidR="00581537">
        <w:rPr>
          <w:sz w:val="14"/>
          <w:szCs w:val="14"/>
        </w:rPr>
        <w:t xml:space="preserve"> </w:t>
      </w:r>
      <w:r w:rsidR="00E561EC">
        <w:rPr>
          <w:sz w:val="14"/>
          <w:szCs w:val="14"/>
        </w:rPr>
        <w:t xml:space="preserve">aux Pays-Bas, cette maladie a eu un grand </w:t>
      </w:r>
      <w:r w:rsidR="00581537" w:rsidRPr="00581537">
        <w:rPr>
          <w:sz w:val="14"/>
          <w:szCs w:val="14"/>
        </w:rPr>
        <w:t xml:space="preserve"> impact sur tous les aspects de</w:t>
      </w:r>
      <w:r>
        <w:rPr>
          <w:sz w:val="14"/>
          <w:szCs w:val="14"/>
        </w:rPr>
        <w:t xml:space="preserve"> la société néerlandaise, d</w:t>
      </w:r>
      <w:r w:rsidR="00F33F45">
        <w:rPr>
          <w:sz w:val="14"/>
          <w:szCs w:val="14"/>
        </w:rPr>
        <w:t xml:space="preserve">u fait des </w:t>
      </w:r>
      <w:r w:rsidR="00E561EC">
        <w:rPr>
          <w:sz w:val="14"/>
          <w:szCs w:val="14"/>
        </w:rPr>
        <w:t>mesures nationales</w:t>
      </w:r>
      <w:r>
        <w:rPr>
          <w:sz w:val="14"/>
          <w:szCs w:val="14"/>
        </w:rPr>
        <w:t xml:space="preserve"> instaurées</w:t>
      </w:r>
      <w:r w:rsidR="00E561EC">
        <w:rPr>
          <w:sz w:val="14"/>
          <w:szCs w:val="14"/>
        </w:rPr>
        <w:t xml:space="preserve"> </w:t>
      </w:r>
      <w:r w:rsidR="00581537" w:rsidRPr="00581537">
        <w:rPr>
          <w:sz w:val="14"/>
          <w:szCs w:val="14"/>
        </w:rPr>
        <w:t>telles que la quarantaine, le confinem</w:t>
      </w:r>
      <w:r w:rsidR="00E561EC">
        <w:rPr>
          <w:sz w:val="14"/>
          <w:szCs w:val="14"/>
        </w:rPr>
        <w:t>ent et l'éloig</w:t>
      </w:r>
      <w:r w:rsidR="00F33F45">
        <w:rPr>
          <w:sz w:val="14"/>
          <w:szCs w:val="14"/>
        </w:rPr>
        <w:t xml:space="preserve">nement </w:t>
      </w:r>
      <w:r>
        <w:rPr>
          <w:sz w:val="14"/>
          <w:szCs w:val="14"/>
        </w:rPr>
        <w:t>physique.</w:t>
      </w:r>
    </w:p>
    <w:p w:rsidR="00F33F45" w:rsidRDefault="001629FA" w:rsidP="00EE02B1">
      <w:pPr>
        <w:spacing w:line="240" w:lineRule="auto"/>
        <w:ind w:left="709" w:right="1134"/>
        <w:rPr>
          <w:sz w:val="14"/>
          <w:szCs w:val="14"/>
        </w:rPr>
      </w:pPr>
      <w:r>
        <w:rPr>
          <w:sz w:val="14"/>
          <w:szCs w:val="14"/>
        </w:rPr>
        <w:t>Bien que ces précautions</w:t>
      </w:r>
      <w:r w:rsidR="00F33F45">
        <w:rPr>
          <w:sz w:val="14"/>
          <w:szCs w:val="14"/>
        </w:rPr>
        <w:t xml:space="preserve"> </w:t>
      </w:r>
      <w:r>
        <w:rPr>
          <w:sz w:val="14"/>
          <w:szCs w:val="14"/>
        </w:rPr>
        <w:t>aient</w:t>
      </w:r>
      <w:r w:rsidR="00F33F45">
        <w:rPr>
          <w:sz w:val="14"/>
          <w:szCs w:val="14"/>
        </w:rPr>
        <w:t xml:space="preserve"> atténué</w:t>
      </w:r>
      <w:r w:rsidR="00581537" w:rsidRPr="00581537">
        <w:rPr>
          <w:sz w:val="14"/>
          <w:szCs w:val="14"/>
        </w:rPr>
        <w:t xml:space="preserve"> la propagation du</w:t>
      </w:r>
      <w:r w:rsidR="00B25403">
        <w:rPr>
          <w:sz w:val="14"/>
          <w:szCs w:val="14"/>
        </w:rPr>
        <w:t xml:space="preserve"> </w:t>
      </w:r>
      <w:r w:rsidR="00E561EC">
        <w:rPr>
          <w:sz w:val="14"/>
          <w:szCs w:val="14"/>
        </w:rPr>
        <w:t>virus</w:t>
      </w:r>
      <w:r w:rsidR="00581537" w:rsidRPr="00581537">
        <w:rPr>
          <w:sz w:val="14"/>
          <w:szCs w:val="14"/>
        </w:rPr>
        <w:t xml:space="preserve">, elles pourraient également avoir eu un </w:t>
      </w:r>
      <w:r w:rsidR="00E561EC">
        <w:rPr>
          <w:sz w:val="14"/>
          <w:szCs w:val="14"/>
        </w:rPr>
        <w:t>impact négatif sur l'économie</w:t>
      </w:r>
      <w:r w:rsidR="00581537" w:rsidRPr="00581537">
        <w:rPr>
          <w:sz w:val="14"/>
          <w:szCs w:val="14"/>
        </w:rPr>
        <w:t xml:space="preserve">, </w:t>
      </w:r>
      <w:r w:rsidR="009041E4">
        <w:rPr>
          <w:sz w:val="14"/>
          <w:szCs w:val="14"/>
        </w:rPr>
        <w:t>l'emploi et l’accès aux soins</w:t>
      </w:r>
      <w:r w:rsidR="00E561EC">
        <w:rPr>
          <w:sz w:val="14"/>
          <w:szCs w:val="14"/>
        </w:rPr>
        <w:t xml:space="preserve">. </w:t>
      </w:r>
    </w:p>
    <w:p w:rsidR="00581537" w:rsidRPr="00581537" w:rsidRDefault="00F33F45" w:rsidP="00EE02B1">
      <w:pPr>
        <w:spacing w:line="240" w:lineRule="auto"/>
        <w:ind w:left="709" w:right="1134"/>
        <w:rPr>
          <w:sz w:val="14"/>
          <w:szCs w:val="14"/>
        </w:rPr>
      </w:pPr>
      <w:r>
        <w:rPr>
          <w:sz w:val="14"/>
          <w:szCs w:val="14"/>
        </w:rPr>
        <w:t>Par conséquent</w:t>
      </w:r>
      <w:r w:rsidR="001629FA">
        <w:rPr>
          <w:sz w:val="14"/>
          <w:szCs w:val="14"/>
        </w:rPr>
        <w:t>, il y a</w:t>
      </w:r>
      <w:r w:rsidR="00B25403">
        <w:rPr>
          <w:sz w:val="14"/>
          <w:szCs w:val="14"/>
        </w:rPr>
        <w:t xml:space="preserve"> un</w:t>
      </w:r>
      <w:r>
        <w:rPr>
          <w:sz w:val="14"/>
          <w:szCs w:val="14"/>
        </w:rPr>
        <w:t>e inquiétude cr</w:t>
      </w:r>
      <w:r w:rsidR="009041E4">
        <w:rPr>
          <w:sz w:val="14"/>
          <w:szCs w:val="14"/>
        </w:rPr>
        <w:t>oissante concernant les répercussions</w:t>
      </w:r>
      <w:r>
        <w:rPr>
          <w:sz w:val="14"/>
          <w:szCs w:val="14"/>
        </w:rPr>
        <w:t xml:space="preserve"> sur</w:t>
      </w:r>
      <w:r w:rsidR="00B25403">
        <w:rPr>
          <w:sz w:val="14"/>
          <w:szCs w:val="14"/>
        </w:rPr>
        <w:t xml:space="preserve"> la santé mentale. Dailleurs, un nombre d’étude ont noté </w:t>
      </w:r>
      <w:r w:rsidR="00EF67F9">
        <w:rPr>
          <w:sz w:val="14"/>
          <w:szCs w:val="14"/>
        </w:rPr>
        <w:t>u</w:t>
      </w:r>
      <w:r w:rsidR="00E561EC">
        <w:rPr>
          <w:sz w:val="14"/>
          <w:szCs w:val="14"/>
        </w:rPr>
        <w:t xml:space="preserve">ne </w:t>
      </w:r>
      <w:r w:rsidR="00581537" w:rsidRPr="00581537">
        <w:rPr>
          <w:sz w:val="14"/>
          <w:szCs w:val="14"/>
        </w:rPr>
        <w:t>augmentation d</w:t>
      </w:r>
      <w:r w:rsidR="00E561EC">
        <w:rPr>
          <w:sz w:val="14"/>
          <w:szCs w:val="14"/>
        </w:rPr>
        <w:t>e la détresse psychologique</w:t>
      </w:r>
      <w:r w:rsidR="00EF67F9">
        <w:rPr>
          <w:sz w:val="14"/>
          <w:szCs w:val="14"/>
        </w:rPr>
        <w:t xml:space="preserve"> globale</w:t>
      </w:r>
      <w:r>
        <w:rPr>
          <w:sz w:val="14"/>
          <w:szCs w:val="14"/>
        </w:rPr>
        <w:t xml:space="preserve"> </w:t>
      </w:r>
      <w:r w:rsidR="00B25403">
        <w:rPr>
          <w:sz w:val="14"/>
          <w:szCs w:val="14"/>
        </w:rPr>
        <w:t>dans divers pays.</w:t>
      </w:r>
    </w:p>
    <w:p w:rsidR="00EF67F9" w:rsidRPr="00581537" w:rsidRDefault="00581537" w:rsidP="00EE02B1">
      <w:pPr>
        <w:spacing w:line="240" w:lineRule="auto"/>
        <w:ind w:left="709" w:right="1134"/>
        <w:rPr>
          <w:sz w:val="14"/>
          <w:szCs w:val="14"/>
        </w:rPr>
      </w:pPr>
      <w:r w:rsidRPr="00581537">
        <w:rPr>
          <w:sz w:val="14"/>
          <w:szCs w:val="14"/>
        </w:rPr>
        <w:t>Les conséquences de la pandémie</w:t>
      </w:r>
      <w:r w:rsidR="00EF67F9">
        <w:rPr>
          <w:sz w:val="14"/>
          <w:szCs w:val="14"/>
        </w:rPr>
        <w:t xml:space="preserve"> COVID-19 sur la santé </w:t>
      </w:r>
      <w:r w:rsidRPr="00581537">
        <w:rPr>
          <w:sz w:val="14"/>
          <w:szCs w:val="14"/>
        </w:rPr>
        <w:t>mentale pourraient différer selon</w:t>
      </w:r>
      <w:r w:rsidR="009041E4">
        <w:rPr>
          <w:sz w:val="14"/>
          <w:szCs w:val="14"/>
        </w:rPr>
        <w:t xml:space="preserve"> la vulnérabilité d</w:t>
      </w:r>
      <w:r w:rsidRPr="00581537">
        <w:rPr>
          <w:sz w:val="14"/>
          <w:szCs w:val="14"/>
        </w:rPr>
        <w:t>es gro</w:t>
      </w:r>
      <w:r w:rsidR="00F33F45">
        <w:rPr>
          <w:sz w:val="14"/>
          <w:szCs w:val="14"/>
        </w:rPr>
        <w:t>upes de pop</w:t>
      </w:r>
      <w:r w:rsidR="009041E4">
        <w:rPr>
          <w:sz w:val="14"/>
          <w:szCs w:val="14"/>
        </w:rPr>
        <w:t>ulation</w:t>
      </w:r>
      <w:r w:rsidR="00B25403">
        <w:rPr>
          <w:sz w:val="14"/>
          <w:szCs w:val="14"/>
        </w:rPr>
        <w:t>;</w:t>
      </w:r>
      <w:r w:rsidR="00EF67F9">
        <w:rPr>
          <w:sz w:val="14"/>
          <w:szCs w:val="14"/>
        </w:rPr>
        <w:t xml:space="preserve"> comme les </w:t>
      </w:r>
      <w:r w:rsidR="00EF67F9" w:rsidRPr="00581537">
        <w:rPr>
          <w:sz w:val="14"/>
          <w:szCs w:val="14"/>
        </w:rPr>
        <w:t>personnes souffrant de troub</w:t>
      </w:r>
      <w:r w:rsidR="00EF67F9">
        <w:rPr>
          <w:sz w:val="14"/>
          <w:szCs w:val="14"/>
        </w:rPr>
        <w:t>les psychiatriques préexistants</w:t>
      </w:r>
      <w:r w:rsidR="001629FA">
        <w:rPr>
          <w:sz w:val="14"/>
          <w:szCs w:val="14"/>
        </w:rPr>
        <w:t>.</w:t>
      </w:r>
    </w:p>
    <w:p w:rsidR="00581537" w:rsidRPr="00581537" w:rsidRDefault="001629FA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La crise sanitaire</w:t>
      </w:r>
      <w:r w:rsidR="00EF67F9" w:rsidRPr="00581537">
        <w:rPr>
          <w:sz w:val="14"/>
          <w:szCs w:val="14"/>
        </w:rPr>
        <w:t xml:space="preserve"> constituer</w:t>
      </w:r>
      <w:r w:rsidR="009041E4">
        <w:rPr>
          <w:sz w:val="14"/>
          <w:szCs w:val="14"/>
        </w:rPr>
        <w:t>ait</w:t>
      </w:r>
      <w:r w:rsidR="00EF67F9" w:rsidRPr="00581537">
        <w:rPr>
          <w:sz w:val="14"/>
          <w:szCs w:val="14"/>
        </w:rPr>
        <w:t xml:space="preserve"> un facteur de stress sans précédent pour ces personnes</w:t>
      </w:r>
      <w:r w:rsidR="00AC7BBF">
        <w:rPr>
          <w:sz w:val="14"/>
          <w:szCs w:val="14"/>
        </w:rPr>
        <w:t xml:space="preserve">. Par conséquent, le </w:t>
      </w:r>
      <w:r w:rsidR="00581537" w:rsidRPr="00581537">
        <w:rPr>
          <w:sz w:val="14"/>
          <w:szCs w:val="14"/>
        </w:rPr>
        <w:t>risque de rechute ou d'aggravation des troub</w:t>
      </w:r>
      <w:r w:rsidR="00654DBF">
        <w:rPr>
          <w:sz w:val="14"/>
          <w:szCs w:val="14"/>
        </w:rPr>
        <w:t>les</w:t>
      </w:r>
      <w:r w:rsidR="00581537" w:rsidRPr="00581537">
        <w:rPr>
          <w:sz w:val="14"/>
          <w:szCs w:val="14"/>
        </w:rPr>
        <w:t xml:space="preserve"> pourrait augmenter. </w:t>
      </w:r>
    </w:p>
    <w:p w:rsidR="00581537" w:rsidRPr="00581537" w:rsidRDefault="00581537" w:rsidP="00EE02B1">
      <w:pPr>
        <w:ind w:left="709" w:right="1134"/>
        <w:rPr>
          <w:sz w:val="14"/>
          <w:szCs w:val="14"/>
        </w:rPr>
      </w:pPr>
      <w:r w:rsidRPr="00581537">
        <w:rPr>
          <w:sz w:val="14"/>
          <w:szCs w:val="14"/>
        </w:rPr>
        <w:t xml:space="preserve">Il y a </w:t>
      </w:r>
      <w:r w:rsidR="009041E4">
        <w:rPr>
          <w:sz w:val="14"/>
          <w:szCs w:val="14"/>
        </w:rPr>
        <w:t xml:space="preserve">donc </w:t>
      </w:r>
      <w:r w:rsidRPr="00581537">
        <w:rPr>
          <w:sz w:val="14"/>
          <w:szCs w:val="14"/>
        </w:rPr>
        <w:t>un besoin urgent de comprendre</w:t>
      </w:r>
      <w:r w:rsidR="00DA27E3">
        <w:rPr>
          <w:sz w:val="14"/>
          <w:szCs w:val="14"/>
        </w:rPr>
        <w:t xml:space="preserve"> </w:t>
      </w:r>
      <w:r w:rsidRPr="00581537">
        <w:rPr>
          <w:sz w:val="14"/>
          <w:szCs w:val="14"/>
        </w:rPr>
        <w:t>dans quelle mesure</w:t>
      </w:r>
      <w:r w:rsidR="001629FA">
        <w:rPr>
          <w:sz w:val="14"/>
          <w:szCs w:val="14"/>
        </w:rPr>
        <w:t xml:space="preserve"> la pandémie</w:t>
      </w:r>
      <w:r w:rsidR="00DA27E3">
        <w:rPr>
          <w:sz w:val="14"/>
          <w:szCs w:val="14"/>
        </w:rPr>
        <w:t xml:space="preserve"> et </w:t>
      </w:r>
      <w:r w:rsidR="00F33F45">
        <w:rPr>
          <w:sz w:val="14"/>
          <w:szCs w:val="14"/>
        </w:rPr>
        <w:t xml:space="preserve">les </w:t>
      </w:r>
      <w:r w:rsidRPr="00581537">
        <w:rPr>
          <w:sz w:val="14"/>
          <w:szCs w:val="14"/>
        </w:rPr>
        <w:t xml:space="preserve">changements sociétaux ont jusqu'à présent affecté </w:t>
      </w:r>
      <w:r w:rsidR="00B25403">
        <w:rPr>
          <w:sz w:val="14"/>
          <w:szCs w:val="14"/>
        </w:rPr>
        <w:t>la santé mentale des patients psychiatriques</w:t>
      </w:r>
      <w:r w:rsidRPr="00581537">
        <w:rPr>
          <w:sz w:val="14"/>
          <w:szCs w:val="14"/>
        </w:rPr>
        <w:t>.</w:t>
      </w:r>
    </w:p>
    <w:p w:rsidR="00B25403" w:rsidRDefault="001629FA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Les données relatives à cet </w:t>
      </w:r>
      <w:r w:rsidR="00581537" w:rsidRPr="00581537">
        <w:rPr>
          <w:sz w:val="14"/>
          <w:szCs w:val="14"/>
        </w:rPr>
        <w:t>impact ont été limitées à des études tra</w:t>
      </w:r>
      <w:r w:rsidR="00F33F45">
        <w:rPr>
          <w:sz w:val="14"/>
          <w:szCs w:val="14"/>
        </w:rPr>
        <w:t>nsversales ; d</w:t>
      </w:r>
      <w:r w:rsidR="00581537" w:rsidRPr="00581537">
        <w:rPr>
          <w:sz w:val="14"/>
          <w:szCs w:val="14"/>
        </w:rPr>
        <w:t>ans une étude chinoise à p</w:t>
      </w:r>
      <w:r w:rsidR="009F70D5">
        <w:rPr>
          <w:sz w:val="14"/>
          <w:szCs w:val="14"/>
        </w:rPr>
        <w:t>etite échelle</w:t>
      </w:r>
      <w:r w:rsidR="00B25403">
        <w:rPr>
          <w:sz w:val="14"/>
          <w:szCs w:val="14"/>
        </w:rPr>
        <w:t xml:space="preserve"> et pareillement dans une étu</w:t>
      </w:r>
      <w:r w:rsidR="00F33F45">
        <w:rPr>
          <w:sz w:val="14"/>
          <w:szCs w:val="14"/>
        </w:rPr>
        <w:t>de australienne</w:t>
      </w:r>
      <w:r>
        <w:rPr>
          <w:sz w:val="14"/>
          <w:szCs w:val="14"/>
        </w:rPr>
        <w:t>, il a été démontré que l</w:t>
      </w:r>
      <w:r w:rsidR="00B25403">
        <w:rPr>
          <w:sz w:val="14"/>
          <w:szCs w:val="14"/>
        </w:rPr>
        <w:t>es patients</w:t>
      </w:r>
      <w:r w:rsidR="00581537" w:rsidRPr="00581537">
        <w:rPr>
          <w:sz w:val="14"/>
          <w:szCs w:val="14"/>
        </w:rPr>
        <w:t xml:space="preserve"> psychiatriques </w:t>
      </w:r>
      <w:r w:rsidR="00F33F45">
        <w:rPr>
          <w:sz w:val="14"/>
          <w:szCs w:val="14"/>
        </w:rPr>
        <w:t>avaient</w:t>
      </w:r>
      <w:r w:rsidR="00B25403">
        <w:rPr>
          <w:sz w:val="14"/>
          <w:szCs w:val="14"/>
        </w:rPr>
        <w:t xml:space="preserve"> présenté une plus grande détresse psychologique que les autres.</w:t>
      </w:r>
    </w:p>
    <w:p w:rsidR="00581537" w:rsidRPr="00581537" w:rsidRDefault="00B25403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Cependant, les </w:t>
      </w:r>
      <w:r w:rsidR="00581537" w:rsidRPr="00581537">
        <w:rPr>
          <w:sz w:val="14"/>
          <w:szCs w:val="14"/>
        </w:rPr>
        <w:t>symptômes antérieurs à la pandémie de COVID-19 n'ont pas été mesurés dans ces études, ce qui</w:t>
      </w:r>
      <w:r w:rsidR="00654DBF">
        <w:rPr>
          <w:sz w:val="14"/>
          <w:szCs w:val="14"/>
        </w:rPr>
        <w:t xml:space="preserve"> ne permet pas de savoir si la pandémie </w:t>
      </w:r>
      <w:r w:rsidR="00581537" w:rsidRPr="00581537">
        <w:rPr>
          <w:sz w:val="14"/>
          <w:szCs w:val="14"/>
        </w:rPr>
        <w:t>a réellem</w:t>
      </w:r>
      <w:r w:rsidR="00654DBF">
        <w:rPr>
          <w:sz w:val="14"/>
          <w:szCs w:val="14"/>
        </w:rPr>
        <w:t>ent entraîné d</w:t>
      </w:r>
      <w:r>
        <w:rPr>
          <w:sz w:val="14"/>
          <w:szCs w:val="14"/>
        </w:rPr>
        <w:t>es changements chez cette population.</w:t>
      </w:r>
    </w:p>
    <w:p w:rsidR="00581537" w:rsidRPr="00581537" w:rsidRDefault="00B25403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 w:rsidR="00F33F45">
        <w:rPr>
          <w:sz w:val="14"/>
          <w:szCs w:val="14"/>
        </w:rPr>
        <w:t xml:space="preserve">La présente </w:t>
      </w:r>
      <w:r>
        <w:rPr>
          <w:sz w:val="14"/>
          <w:szCs w:val="14"/>
        </w:rPr>
        <w:t>étude s’est basée sur</w:t>
      </w:r>
      <w:r w:rsidR="00654DBF">
        <w:rPr>
          <w:sz w:val="14"/>
          <w:szCs w:val="14"/>
        </w:rPr>
        <w:t xml:space="preserve"> d</w:t>
      </w:r>
      <w:r w:rsidR="00581537" w:rsidRPr="00581537">
        <w:rPr>
          <w:sz w:val="14"/>
          <w:szCs w:val="14"/>
        </w:rPr>
        <w:t>es d</w:t>
      </w:r>
      <w:r>
        <w:rPr>
          <w:sz w:val="14"/>
          <w:szCs w:val="14"/>
        </w:rPr>
        <w:t xml:space="preserve">onnées longitudinales de trois </w:t>
      </w:r>
      <w:r w:rsidR="00581537" w:rsidRPr="00581537">
        <w:rPr>
          <w:sz w:val="14"/>
          <w:szCs w:val="14"/>
        </w:rPr>
        <w:t>cohortes cas-t</w:t>
      </w:r>
      <w:r>
        <w:rPr>
          <w:sz w:val="14"/>
          <w:szCs w:val="14"/>
        </w:rPr>
        <w:t>émoins psychiatrique</w:t>
      </w:r>
      <w:r w:rsidR="009041E4">
        <w:rPr>
          <w:sz w:val="14"/>
          <w:szCs w:val="14"/>
        </w:rPr>
        <w:t>s</w:t>
      </w:r>
      <w:r w:rsidR="001629FA">
        <w:rPr>
          <w:sz w:val="14"/>
          <w:szCs w:val="14"/>
        </w:rPr>
        <w:t xml:space="preserve"> des années 2000</w:t>
      </w:r>
      <w:r>
        <w:rPr>
          <w:sz w:val="14"/>
          <w:szCs w:val="14"/>
        </w:rPr>
        <w:t xml:space="preserve">, comprenant </w:t>
      </w:r>
      <w:r w:rsidR="00581537" w:rsidRPr="00581537">
        <w:rPr>
          <w:sz w:val="14"/>
          <w:szCs w:val="14"/>
        </w:rPr>
        <w:t>des personnes avec et sans troubles de sa</w:t>
      </w:r>
      <w:r>
        <w:rPr>
          <w:sz w:val="14"/>
          <w:szCs w:val="14"/>
        </w:rPr>
        <w:t>nté mentale</w:t>
      </w:r>
      <w:r w:rsidR="001629FA">
        <w:rPr>
          <w:sz w:val="14"/>
          <w:szCs w:val="14"/>
        </w:rPr>
        <w:t xml:space="preserve"> en comparant</w:t>
      </w:r>
      <w:r>
        <w:rPr>
          <w:sz w:val="14"/>
          <w:szCs w:val="14"/>
        </w:rPr>
        <w:t xml:space="preserve"> </w:t>
      </w:r>
      <w:r w:rsidR="001629FA">
        <w:rPr>
          <w:sz w:val="14"/>
          <w:szCs w:val="14"/>
        </w:rPr>
        <w:t xml:space="preserve">les anciennes données aux actuelles </w:t>
      </w:r>
      <w:r w:rsidR="00F33F45">
        <w:rPr>
          <w:sz w:val="14"/>
          <w:szCs w:val="14"/>
        </w:rPr>
        <w:t>chez les même individus.</w:t>
      </w:r>
    </w:p>
    <w:p w:rsidR="00581537" w:rsidRPr="001629FA" w:rsidRDefault="00581537" w:rsidP="00EE02B1">
      <w:pPr>
        <w:tabs>
          <w:tab w:val="left" w:pos="851"/>
        </w:tabs>
        <w:ind w:left="709" w:right="1134"/>
        <w:rPr>
          <w:b/>
          <w:sz w:val="20"/>
          <w:szCs w:val="20"/>
        </w:rPr>
      </w:pPr>
      <w:r w:rsidRPr="001629FA">
        <w:rPr>
          <w:b/>
          <w:color w:val="C00000"/>
          <w:sz w:val="20"/>
          <w:szCs w:val="20"/>
        </w:rPr>
        <w:t>Méthodes</w:t>
      </w:r>
      <w:r w:rsidR="001629FA">
        <w:rPr>
          <w:b/>
          <w:color w:val="C00000"/>
          <w:sz w:val="20"/>
          <w:szCs w:val="20"/>
        </w:rPr>
        <w:t> :</w:t>
      </w:r>
    </w:p>
    <w:p w:rsidR="009F06D2" w:rsidRPr="009E3AAA" w:rsidRDefault="001629FA" w:rsidP="00EE02B1">
      <w:pPr>
        <w:ind w:left="709" w:right="1134"/>
        <w:rPr>
          <w:b/>
          <w:color w:val="000000" w:themeColor="text1"/>
          <w:sz w:val="16"/>
          <w:szCs w:val="14"/>
        </w:rPr>
      </w:pPr>
      <w:r>
        <w:rPr>
          <w:b/>
          <w:color w:val="000000" w:themeColor="text1"/>
          <w:sz w:val="16"/>
          <w:szCs w:val="14"/>
        </w:rPr>
        <w:t xml:space="preserve">     </w:t>
      </w:r>
      <w:r w:rsidR="009F06D2" w:rsidRPr="009E3AAA">
        <w:rPr>
          <w:b/>
          <w:color w:val="000000" w:themeColor="text1"/>
          <w:sz w:val="16"/>
          <w:szCs w:val="14"/>
        </w:rPr>
        <w:t>Participants</w:t>
      </w:r>
      <w:r w:rsidR="00245B0B">
        <w:rPr>
          <w:b/>
          <w:color w:val="000000" w:themeColor="text1"/>
          <w:sz w:val="16"/>
          <w:szCs w:val="14"/>
        </w:rPr>
        <w:t> :</w:t>
      </w:r>
    </w:p>
    <w:p w:rsidR="00581537" w:rsidRPr="00581537" w:rsidRDefault="009F06D2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</w:t>
      </w:r>
      <w:r w:rsidR="00245B0B">
        <w:rPr>
          <w:sz w:val="14"/>
          <w:szCs w:val="14"/>
        </w:rPr>
        <w:t xml:space="preserve">       </w:t>
      </w:r>
      <w:r>
        <w:rPr>
          <w:sz w:val="14"/>
          <w:szCs w:val="14"/>
        </w:rPr>
        <w:t>L</w:t>
      </w:r>
      <w:r w:rsidR="00581537" w:rsidRPr="00581537">
        <w:rPr>
          <w:sz w:val="14"/>
          <w:szCs w:val="14"/>
        </w:rPr>
        <w:t xml:space="preserve">es participants </w:t>
      </w:r>
      <w:r>
        <w:rPr>
          <w:sz w:val="14"/>
          <w:szCs w:val="14"/>
        </w:rPr>
        <w:t xml:space="preserve">ont été recrutés </w:t>
      </w:r>
      <w:r w:rsidR="00581537" w:rsidRPr="00581537">
        <w:rPr>
          <w:sz w:val="14"/>
          <w:szCs w:val="14"/>
        </w:rPr>
        <w:t>à parti</w:t>
      </w:r>
      <w:r w:rsidR="009041E4">
        <w:rPr>
          <w:sz w:val="14"/>
          <w:szCs w:val="14"/>
        </w:rPr>
        <w:t xml:space="preserve">r de trois études de cohorte : </w:t>
      </w:r>
      <w:r w:rsidR="00581537" w:rsidRPr="00581537">
        <w:rPr>
          <w:sz w:val="14"/>
          <w:szCs w:val="14"/>
        </w:rPr>
        <w:t xml:space="preserve">l'étude néerlandaise </w:t>
      </w:r>
      <w:r>
        <w:rPr>
          <w:sz w:val="14"/>
          <w:szCs w:val="14"/>
        </w:rPr>
        <w:t>sur la dépression et l'anxiété (NESDA)</w:t>
      </w:r>
      <w:r w:rsidR="00581537" w:rsidRPr="00581537">
        <w:rPr>
          <w:sz w:val="14"/>
          <w:szCs w:val="14"/>
        </w:rPr>
        <w:t>, l'étude néerlandaise de la dépression ch</w:t>
      </w:r>
      <w:r>
        <w:rPr>
          <w:sz w:val="14"/>
          <w:szCs w:val="14"/>
        </w:rPr>
        <w:t>ez les personnes âgées (NESDO</w:t>
      </w:r>
      <w:r w:rsidR="00950D5F">
        <w:rPr>
          <w:sz w:val="14"/>
          <w:szCs w:val="14"/>
        </w:rPr>
        <w:t>)</w:t>
      </w:r>
      <w:r>
        <w:rPr>
          <w:sz w:val="14"/>
          <w:szCs w:val="14"/>
        </w:rPr>
        <w:t>,</w:t>
      </w:r>
      <w:r w:rsidR="00581537" w:rsidRPr="00581537">
        <w:rPr>
          <w:sz w:val="14"/>
          <w:szCs w:val="14"/>
        </w:rPr>
        <w:t xml:space="preserve"> et l'étude de l'association néerlandaise des troubles obsessionnels </w:t>
      </w:r>
      <w:r>
        <w:rPr>
          <w:sz w:val="14"/>
          <w:szCs w:val="14"/>
        </w:rPr>
        <w:t>compulsifs (NOCDA)</w:t>
      </w:r>
      <w:r w:rsidR="00950D5F">
        <w:rPr>
          <w:sz w:val="14"/>
          <w:szCs w:val="14"/>
        </w:rPr>
        <w:t xml:space="preserve"> toutes faites dans les années 2000.</w:t>
      </w:r>
    </w:p>
    <w:p w:rsidR="00581537" w:rsidRPr="00581537" w:rsidRDefault="00581537" w:rsidP="00EE02B1">
      <w:pPr>
        <w:ind w:left="709" w:right="1134"/>
        <w:rPr>
          <w:sz w:val="14"/>
          <w:szCs w:val="14"/>
        </w:rPr>
      </w:pPr>
      <w:r w:rsidRPr="00581537">
        <w:rPr>
          <w:sz w:val="14"/>
          <w:szCs w:val="14"/>
        </w:rPr>
        <w:t>L'étude NESDA est une étude long</w:t>
      </w:r>
      <w:r w:rsidR="009F06D2">
        <w:rPr>
          <w:sz w:val="14"/>
          <w:szCs w:val="14"/>
        </w:rPr>
        <w:t xml:space="preserve">itudinale continue qui examine </w:t>
      </w:r>
      <w:r w:rsidRPr="00581537">
        <w:rPr>
          <w:sz w:val="14"/>
          <w:szCs w:val="14"/>
        </w:rPr>
        <w:t>l'évo</w:t>
      </w:r>
      <w:r w:rsidR="009F06D2">
        <w:rPr>
          <w:sz w:val="14"/>
          <w:szCs w:val="14"/>
        </w:rPr>
        <w:t xml:space="preserve">lution de la dépression et </w:t>
      </w:r>
      <w:r w:rsidRPr="00581537">
        <w:rPr>
          <w:sz w:val="14"/>
          <w:szCs w:val="14"/>
        </w:rPr>
        <w:t>d</w:t>
      </w:r>
      <w:r w:rsidR="009F06D2">
        <w:rPr>
          <w:sz w:val="14"/>
          <w:szCs w:val="14"/>
        </w:rPr>
        <w:t>e l</w:t>
      </w:r>
      <w:r w:rsidRPr="00581537">
        <w:rPr>
          <w:sz w:val="14"/>
          <w:szCs w:val="14"/>
        </w:rPr>
        <w:t xml:space="preserve">'anxiété parmi les personnes âgées </w:t>
      </w:r>
      <w:r w:rsidR="009F06D2">
        <w:rPr>
          <w:sz w:val="14"/>
          <w:szCs w:val="14"/>
        </w:rPr>
        <w:t xml:space="preserve">de 18 à 65 ans souffrant d'une </w:t>
      </w:r>
      <w:r w:rsidRPr="00581537">
        <w:rPr>
          <w:sz w:val="14"/>
          <w:szCs w:val="14"/>
        </w:rPr>
        <w:t xml:space="preserve">dépression ou </w:t>
      </w:r>
      <w:r w:rsidR="00654DBF">
        <w:rPr>
          <w:sz w:val="14"/>
          <w:szCs w:val="14"/>
        </w:rPr>
        <w:t>d’</w:t>
      </w:r>
      <w:r w:rsidRPr="00581537">
        <w:rPr>
          <w:sz w:val="14"/>
          <w:szCs w:val="14"/>
        </w:rPr>
        <w:t>un trouble anxieux (n=2329), d</w:t>
      </w:r>
      <w:r w:rsidR="009F06D2">
        <w:rPr>
          <w:sz w:val="14"/>
          <w:szCs w:val="14"/>
        </w:rPr>
        <w:t>es frères et sœurs biologiques</w:t>
      </w:r>
      <w:r w:rsidRPr="00581537">
        <w:rPr>
          <w:sz w:val="14"/>
          <w:szCs w:val="14"/>
        </w:rPr>
        <w:t xml:space="preserve"> (n=367) et des personnes sans trouble de santé mentale (n=652). </w:t>
      </w:r>
    </w:p>
    <w:p w:rsidR="00581537" w:rsidRPr="00581537" w:rsidRDefault="009F06D2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Depuis 2004</w:t>
      </w:r>
      <w:r w:rsidR="00581537" w:rsidRPr="00581537">
        <w:rPr>
          <w:sz w:val="14"/>
          <w:szCs w:val="14"/>
        </w:rPr>
        <w:t>, les participants ont été recruté</w:t>
      </w:r>
      <w:r>
        <w:rPr>
          <w:sz w:val="14"/>
          <w:szCs w:val="14"/>
        </w:rPr>
        <w:t>s dans la communauté</w:t>
      </w:r>
      <w:r w:rsidR="00654DBF">
        <w:rPr>
          <w:sz w:val="14"/>
          <w:szCs w:val="14"/>
        </w:rPr>
        <w:t xml:space="preserve"> générale</w:t>
      </w:r>
      <w:r>
        <w:rPr>
          <w:sz w:val="14"/>
          <w:szCs w:val="14"/>
        </w:rPr>
        <w:t xml:space="preserve">, au niveau des unités de </w:t>
      </w:r>
      <w:r w:rsidR="00581537" w:rsidRPr="00581537">
        <w:rPr>
          <w:sz w:val="14"/>
          <w:szCs w:val="14"/>
        </w:rPr>
        <w:t>soins</w:t>
      </w:r>
      <w:r>
        <w:rPr>
          <w:sz w:val="14"/>
          <w:szCs w:val="14"/>
        </w:rPr>
        <w:t xml:space="preserve"> de </w:t>
      </w:r>
      <w:r w:rsidR="00654DBF">
        <w:rPr>
          <w:sz w:val="14"/>
          <w:szCs w:val="14"/>
        </w:rPr>
        <w:t xml:space="preserve">santé de </w:t>
      </w:r>
      <w:r>
        <w:rPr>
          <w:sz w:val="14"/>
          <w:szCs w:val="14"/>
        </w:rPr>
        <w:t>base et des unités spécialisés de</w:t>
      </w:r>
      <w:r w:rsidR="00581537" w:rsidRPr="00581537">
        <w:rPr>
          <w:sz w:val="14"/>
          <w:szCs w:val="14"/>
        </w:rPr>
        <w:t xml:space="preserve"> santé mentale </w:t>
      </w:r>
      <w:r w:rsidR="009041E4">
        <w:rPr>
          <w:sz w:val="14"/>
          <w:szCs w:val="14"/>
        </w:rPr>
        <w:t>aux Pays-Bas</w:t>
      </w:r>
      <w:r>
        <w:rPr>
          <w:sz w:val="14"/>
          <w:szCs w:val="14"/>
        </w:rPr>
        <w:t xml:space="preserve">. </w:t>
      </w:r>
      <w:r w:rsidR="00581537" w:rsidRPr="00581537">
        <w:rPr>
          <w:sz w:val="14"/>
          <w:szCs w:val="14"/>
        </w:rPr>
        <w:t>Ils ont été suivis après 2, 4, 6 et 9 ans.</w:t>
      </w:r>
    </w:p>
    <w:p w:rsidR="00581537" w:rsidRPr="00581537" w:rsidRDefault="00950D5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581537" w:rsidRPr="00581537">
        <w:rPr>
          <w:sz w:val="14"/>
          <w:szCs w:val="14"/>
        </w:rPr>
        <w:t>NESDO est une étude longitudinale de la dépression chez le</w:t>
      </w:r>
      <w:r w:rsidR="006F037F">
        <w:rPr>
          <w:sz w:val="14"/>
          <w:szCs w:val="14"/>
        </w:rPr>
        <w:t xml:space="preserve">s personnes âgées (60-93 ans).  </w:t>
      </w:r>
      <w:r w:rsidR="00581537" w:rsidRPr="00581537">
        <w:rPr>
          <w:sz w:val="14"/>
          <w:szCs w:val="14"/>
        </w:rPr>
        <w:t>378 personnes souffrant d'un trouble dépressif ont été recrutées par l'intermédiaire de ser</w:t>
      </w:r>
      <w:r>
        <w:rPr>
          <w:sz w:val="14"/>
          <w:szCs w:val="14"/>
        </w:rPr>
        <w:t xml:space="preserve">vices de soins </w:t>
      </w:r>
      <w:r w:rsidR="00581537" w:rsidRPr="00581537">
        <w:rPr>
          <w:sz w:val="14"/>
          <w:szCs w:val="14"/>
        </w:rPr>
        <w:t>spécia</w:t>
      </w:r>
      <w:r w:rsidR="006F037F">
        <w:rPr>
          <w:sz w:val="14"/>
          <w:szCs w:val="14"/>
        </w:rPr>
        <w:t>lisés. Les personnes sans diagnostic d'un</w:t>
      </w:r>
      <w:r w:rsidR="00581537" w:rsidRPr="00581537">
        <w:rPr>
          <w:sz w:val="14"/>
          <w:szCs w:val="14"/>
        </w:rPr>
        <w:t xml:space="preserve"> trouble psychi</w:t>
      </w:r>
      <w:r w:rsidR="006F037F">
        <w:rPr>
          <w:sz w:val="14"/>
          <w:szCs w:val="14"/>
        </w:rPr>
        <w:t xml:space="preserve">atrique </w:t>
      </w:r>
      <w:r w:rsidR="00581537" w:rsidRPr="00581537">
        <w:rPr>
          <w:sz w:val="14"/>
          <w:szCs w:val="14"/>
        </w:rPr>
        <w:t xml:space="preserve">(n=132) ont été recrutées dans le secteur des soins primaires. </w:t>
      </w:r>
      <w:r w:rsidR="006F037F">
        <w:rPr>
          <w:sz w:val="14"/>
          <w:szCs w:val="14"/>
        </w:rPr>
        <w:t xml:space="preserve">Des évaluations comparatives </w:t>
      </w:r>
      <w:r w:rsidR="00581537" w:rsidRPr="00581537">
        <w:rPr>
          <w:sz w:val="14"/>
          <w:szCs w:val="14"/>
        </w:rPr>
        <w:t>ont été effectuées après 2 et 6 ans.</w:t>
      </w:r>
    </w:p>
    <w:p w:rsidR="006F037F" w:rsidRPr="006F037F" w:rsidRDefault="006F037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581537" w:rsidRPr="00581537">
        <w:rPr>
          <w:sz w:val="14"/>
          <w:szCs w:val="14"/>
        </w:rPr>
        <w:t>L'étu</w:t>
      </w:r>
      <w:r w:rsidR="00654DBF">
        <w:rPr>
          <w:sz w:val="14"/>
          <w:szCs w:val="14"/>
        </w:rPr>
        <w:t>de NOCDA est une étude</w:t>
      </w:r>
      <w:r>
        <w:rPr>
          <w:sz w:val="14"/>
          <w:szCs w:val="14"/>
        </w:rPr>
        <w:t xml:space="preserve"> portant sur 419 personnes </w:t>
      </w:r>
      <w:r w:rsidR="00581537" w:rsidRPr="00581537">
        <w:rPr>
          <w:sz w:val="14"/>
          <w:szCs w:val="14"/>
        </w:rPr>
        <w:t>âgées de 18 à 65 ans ayant reçu au cours de leur vie un diagnostic de</w:t>
      </w:r>
      <w:r>
        <w:rPr>
          <w:sz w:val="14"/>
          <w:szCs w:val="14"/>
        </w:rPr>
        <w:t xml:space="preserve"> </w:t>
      </w:r>
      <w:r w:rsidRPr="006F037F">
        <w:rPr>
          <w:sz w:val="14"/>
          <w:szCs w:val="14"/>
        </w:rPr>
        <w:t>troubles obsessionnels compulsifs</w:t>
      </w:r>
      <w:r>
        <w:rPr>
          <w:sz w:val="14"/>
          <w:szCs w:val="14"/>
        </w:rPr>
        <w:t xml:space="preserve"> recrutés dans le même type d’établissements de soins. </w:t>
      </w:r>
      <w:r w:rsidRPr="006F037F">
        <w:rPr>
          <w:sz w:val="14"/>
          <w:szCs w:val="14"/>
        </w:rPr>
        <w:t xml:space="preserve">Les évaluations de base ont été </w:t>
      </w:r>
      <w:r>
        <w:rPr>
          <w:sz w:val="14"/>
          <w:szCs w:val="14"/>
        </w:rPr>
        <w:t>effectuées entre 2004 et 2009.</w:t>
      </w:r>
      <w:r w:rsidR="00654DB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Avec un </w:t>
      </w:r>
      <w:r w:rsidRPr="006F037F">
        <w:rPr>
          <w:sz w:val="14"/>
          <w:szCs w:val="14"/>
        </w:rPr>
        <w:t>suivi après 2, 4 et 6 ans.</w:t>
      </w:r>
    </w:p>
    <w:p w:rsidR="00655131" w:rsidRDefault="00655131" w:rsidP="00EE02B1">
      <w:pPr>
        <w:ind w:left="709" w:right="1134"/>
        <w:rPr>
          <w:b/>
          <w:sz w:val="16"/>
          <w:szCs w:val="14"/>
        </w:rPr>
      </w:pPr>
    </w:p>
    <w:p w:rsidR="006F037F" w:rsidRPr="009E3AAA" w:rsidRDefault="00654DBF" w:rsidP="00EE02B1">
      <w:pPr>
        <w:ind w:left="709" w:right="1134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="006F037F" w:rsidRPr="009E3AAA">
        <w:rPr>
          <w:b/>
          <w:sz w:val="16"/>
          <w:szCs w:val="14"/>
        </w:rPr>
        <w:t>Procédures</w:t>
      </w:r>
    </w:p>
    <w:p w:rsidR="009041E4" w:rsidRDefault="00654DB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6F037F">
        <w:rPr>
          <w:sz w:val="14"/>
          <w:szCs w:val="14"/>
        </w:rPr>
        <w:t>Les auteurs ont collecté</w:t>
      </w:r>
      <w:r w:rsidR="006F037F" w:rsidRPr="006F037F">
        <w:rPr>
          <w:sz w:val="14"/>
          <w:szCs w:val="14"/>
        </w:rPr>
        <w:t xml:space="preserve"> </w:t>
      </w:r>
      <w:r w:rsidR="006F037F">
        <w:rPr>
          <w:sz w:val="14"/>
          <w:szCs w:val="14"/>
        </w:rPr>
        <w:t xml:space="preserve">les </w:t>
      </w:r>
      <w:r w:rsidR="006F037F" w:rsidRPr="006F037F">
        <w:rPr>
          <w:sz w:val="14"/>
          <w:szCs w:val="14"/>
        </w:rPr>
        <w:t xml:space="preserve">informations </w:t>
      </w:r>
      <w:r w:rsidR="006F037F">
        <w:rPr>
          <w:sz w:val="14"/>
          <w:szCs w:val="14"/>
        </w:rPr>
        <w:t xml:space="preserve">socio démographiques générales à partir des données de base des trois cohortes. </w:t>
      </w:r>
    </w:p>
    <w:p w:rsidR="006F037F" w:rsidRPr="00884DEA" w:rsidRDefault="00177305" w:rsidP="00EE02B1">
      <w:pPr>
        <w:ind w:left="709" w:right="1134"/>
        <w:rPr>
          <w:sz w:val="16"/>
          <w:szCs w:val="16"/>
        </w:rPr>
      </w:pPr>
      <w:r>
        <w:rPr>
          <w:sz w:val="14"/>
          <w:szCs w:val="14"/>
        </w:rPr>
        <w:t>Pour ce qui est du diagnsotique,</w:t>
      </w:r>
      <w:r w:rsidR="00654DBF">
        <w:rPr>
          <w:sz w:val="14"/>
          <w:szCs w:val="14"/>
        </w:rPr>
        <w:t xml:space="preserve"> </w:t>
      </w:r>
      <w:r w:rsidR="006F037F" w:rsidRPr="006F037F">
        <w:rPr>
          <w:sz w:val="14"/>
          <w:szCs w:val="14"/>
        </w:rPr>
        <w:t>le Composite Interview Diagnostic Instrument, basé sur le DSM-IV, a été utilisé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d</w:t>
      </w:r>
      <w:r w:rsidRPr="006F037F">
        <w:rPr>
          <w:sz w:val="14"/>
          <w:szCs w:val="14"/>
        </w:rPr>
        <w:t>ans les études NESDA et NESDO</w:t>
      </w:r>
      <w:r w:rsidR="006F037F" w:rsidRPr="006F037F">
        <w:rPr>
          <w:sz w:val="14"/>
          <w:szCs w:val="14"/>
        </w:rPr>
        <w:t xml:space="preserve">; </w:t>
      </w:r>
      <w:r w:rsidR="00884DEA">
        <w:rPr>
          <w:sz w:val="14"/>
          <w:szCs w:val="14"/>
        </w:rPr>
        <w:t xml:space="preserve">et </w:t>
      </w:r>
      <w:r w:rsidR="00884DEA" w:rsidRPr="00884DEA">
        <w:rPr>
          <w:sz w:val="14"/>
          <w:szCs w:val="14"/>
        </w:rPr>
        <w:t>le Structured Clinical Interview</w:t>
      </w:r>
      <w:r w:rsidR="00884DEA">
        <w:rPr>
          <w:sz w:val="14"/>
          <w:szCs w:val="14"/>
        </w:rPr>
        <w:t xml:space="preserve"> d</w:t>
      </w:r>
      <w:r w:rsidR="00884DEA" w:rsidRPr="006F037F">
        <w:rPr>
          <w:sz w:val="14"/>
          <w:szCs w:val="14"/>
        </w:rPr>
        <w:t xml:space="preserve">es troubles de l'axe I du DSM-IV </w:t>
      </w:r>
      <w:r w:rsidR="00884DEA">
        <w:rPr>
          <w:sz w:val="14"/>
          <w:szCs w:val="14"/>
        </w:rPr>
        <w:t>dans l'enquête NOCDA</w:t>
      </w:r>
      <w:r w:rsidR="006F037F" w:rsidRPr="006F037F">
        <w:rPr>
          <w:sz w:val="14"/>
          <w:szCs w:val="14"/>
        </w:rPr>
        <w:t xml:space="preserve">. </w:t>
      </w:r>
    </w:p>
    <w:p w:rsidR="009041E4" w:rsidRDefault="00654DBF" w:rsidP="00EE02B1">
      <w:pPr>
        <w:ind w:left="709" w:right="1134"/>
        <w:rPr>
          <w:i/>
          <w:sz w:val="14"/>
          <w:szCs w:val="14"/>
        </w:rPr>
      </w:pPr>
      <w:r>
        <w:rPr>
          <w:sz w:val="14"/>
          <w:szCs w:val="14"/>
        </w:rPr>
        <w:t xml:space="preserve">  </w:t>
      </w:r>
      <w:r w:rsidR="00177305">
        <w:rPr>
          <w:sz w:val="14"/>
          <w:szCs w:val="14"/>
        </w:rPr>
        <w:t>S</w:t>
      </w:r>
      <w:r w:rsidR="006F037F" w:rsidRPr="006F037F">
        <w:rPr>
          <w:sz w:val="14"/>
          <w:szCs w:val="14"/>
        </w:rPr>
        <w:t>ix trou</w:t>
      </w:r>
      <w:r w:rsidR="00D71AA1">
        <w:rPr>
          <w:sz w:val="14"/>
          <w:szCs w:val="14"/>
        </w:rPr>
        <w:t>bles</w:t>
      </w:r>
      <w:r w:rsidR="00177305">
        <w:rPr>
          <w:sz w:val="14"/>
          <w:szCs w:val="14"/>
        </w:rPr>
        <w:t xml:space="preserve"> ont été évalués durant les 6 derniers mois</w:t>
      </w:r>
      <w:r>
        <w:rPr>
          <w:sz w:val="14"/>
          <w:szCs w:val="14"/>
        </w:rPr>
        <w:t xml:space="preserve"> au niveau d</w:t>
      </w:r>
      <w:r w:rsidR="006F037F" w:rsidRPr="006F037F">
        <w:rPr>
          <w:sz w:val="14"/>
          <w:szCs w:val="14"/>
        </w:rPr>
        <w:t>es trois cohortes : troub</w:t>
      </w:r>
      <w:r w:rsidR="00884DEA">
        <w:rPr>
          <w:sz w:val="14"/>
          <w:szCs w:val="14"/>
        </w:rPr>
        <w:t>le dépressif majeur</w:t>
      </w:r>
      <w:r w:rsidR="006F037F" w:rsidRPr="006F037F">
        <w:rPr>
          <w:sz w:val="14"/>
          <w:szCs w:val="14"/>
        </w:rPr>
        <w:t>, dysthymie, trouble anxieux général</w:t>
      </w:r>
      <w:r w:rsidR="003946B3">
        <w:rPr>
          <w:sz w:val="14"/>
          <w:szCs w:val="14"/>
        </w:rPr>
        <w:t>isé</w:t>
      </w:r>
      <w:r w:rsidR="006F037F" w:rsidRPr="006F037F">
        <w:rPr>
          <w:sz w:val="14"/>
          <w:szCs w:val="14"/>
        </w:rPr>
        <w:t>, trouble pani</w:t>
      </w:r>
      <w:r w:rsidR="00884DEA">
        <w:rPr>
          <w:sz w:val="14"/>
          <w:szCs w:val="14"/>
        </w:rPr>
        <w:t xml:space="preserve">que, phobie sociale et </w:t>
      </w:r>
      <w:r w:rsidR="006F037F" w:rsidRPr="006F037F">
        <w:rPr>
          <w:sz w:val="14"/>
          <w:szCs w:val="14"/>
        </w:rPr>
        <w:t xml:space="preserve">agoraphobie. </w:t>
      </w:r>
    </w:p>
    <w:p w:rsidR="00884DEA" w:rsidRDefault="00884DEA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Pour évaluer la gravité des troubles, d</w:t>
      </w:r>
      <w:r w:rsidR="003946B3">
        <w:rPr>
          <w:sz w:val="14"/>
          <w:szCs w:val="14"/>
        </w:rPr>
        <w:t xml:space="preserve">eux indicateurs ont été relevés </w:t>
      </w:r>
      <w:r>
        <w:rPr>
          <w:sz w:val="14"/>
          <w:szCs w:val="14"/>
        </w:rPr>
        <w:t>; la sévérité</w:t>
      </w:r>
      <w:r w:rsidR="00950D5F">
        <w:rPr>
          <w:sz w:val="14"/>
          <w:szCs w:val="14"/>
        </w:rPr>
        <w:t xml:space="preserve"> (évaluée selon le nombre de comorbidités chez un individu)</w:t>
      </w:r>
      <w:r>
        <w:rPr>
          <w:sz w:val="14"/>
          <w:szCs w:val="14"/>
        </w:rPr>
        <w:t xml:space="preserve"> et la chronicité. </w:t>
      </w:r>
    </w:p>
    <w:p w:rsidR="006F037F" w:rsidRDefault="006F037F" w:rsidP="00EE02B1">
      <w:pPr>
        <w:ind w:left="709" w:right="1134"/>
        <w:rPr>
          <w:sz w:val="14"/>
          <w:szCs w:val="14"/>
        </w:rPr>
      </w:pPr>
      <w:r w:rsidRPr="006F037F">
        <w:rPr>
          <w:sz w:val="14"/>
          <w:szCs w:val="14"/>
        </w:rPr>
        <w:t>Quatre échelles de sévérité des symptômes valid</w:t>
      </w:r>
      <w:r w:rsidR="00F60EDC">
        <w:rPr>
          <w:sz w:val="14"/>
          <w:szCs w:val="14"/>
        </w:rPr>
        <w:t>ées ont été utilisées dans les séries</w:t>
      </w:r>
      <w:r w:rsidRPr="006F037F">
        <w:rPr>
          <w:sz w:val="14"/>
          <w:szCs w:val="14"/>
        </w:rPr>
        <w:t xml:space="preserve"> précédentes. </w:t>
      </w:r>
      <w:r w:rsidR="00F60EDC">
        <w:rPr>
          <w:sz w:val="14"/>
          <w:szCs w:val="14"/>
        </w:rPr>
        <w:t xml:space="preserve">Le </w:t>
      </w:r>
      <w:r w:rsidRPr="006F037F">
        <w:rPr>
          <w:sz w:val="14"/>
          <w:szCs w:val="14"/>
        </w:rPr>
        <w:t xml:space="preserve">Quick Inventory of Depressive Symptoms (QIDS) </w:t>
      </w:r>
      <w:r w:rsidR="00F60EDC">
        <w:rPr>
          <w:sz w:val="14"/>
          <w:szCs w:val="14"/>
        </w:rPr>
        <w:t xml:space="preserve">pour les symptômes dépressifs, </w:t>
      </w:r>
      <w:r w:rsidR="00F60EDC" w:rsidRPr="006F037F">
        <w:rPr>
          <w:sz w:val="14"/>
          <w:szCs w:val="14"/>
        </w:rPr>
        <w:t xml:space="preserve">l'Inventaire d'anxiété de Beck (BAI) </w:t>
      </w:r>
      <w:r w:rsidRPr="006F037F">
        <w:rPr>
          <w:sz w:val="14"/>
          <w:szCs w:val="14"/>
        </w:rPr>
        <w:t xml:space="preserve">pour les symptômes d'anxiété, </w:t>
      </w:r>
      <w:r w:rsidR="00F60EDC">
        <w:rPr>
          <w:sz w:val="14"/>
          <w:szCs w:val="14"/>
        </w:rPr>
        <w:t xml:space="preserve">le </w:t>
      </w:r>
      <w:r w:rsidR="00F60EDC" w:rsidRPr="006F037F">
        <w:rPr>
          <w:sz w:val="14"/>
          <w:szCs w:val="14"/>
        </w:rPr>
        <w:t xml:space="preserve">Questionnaire de l'inquiétude de Penn State (PSWQ) </w:t>
      </w:r>
      <w:r w:rsidR="00F60EDC">
        <w:rPr>
          <w:sz w:val="14"/>
          <w:szCs w:val="14"/>
        </w:rPr>
        <w:t>pour l'inquiétude</w:t>
      </w:r>
      <w:r w:rsidRPr="006F037F">
        <w:rPr>
          <w:sz w:val="14"/>
          <w:szCs w:val="14"/>
        </w:rPr>
        <w:t xml:space="preserve"> et</w:t>
      </w:r>
      <w:r w:rsidR="00F60EDC" w:rsidRPr="00F60EDC">
        <w:rPr>
          <w:sz w:val="14"/>
          <w:szCs w:val="14"/>
        </w:rPr>
        <w:t xml:space="preserve"> </w:t>
      </w:r>
      <w:r w:rsidR="00F60EDC" w:rsidRPr="006F037F">
        <w:rPr>
          <w:sz w:val="14"/>
          <w:szCs w:val="14"/>
        </w:rPr>
        <w:t>De Jong Gierveld Loneliness Scale (DJGLS)</w:t>
      </w:r>
      <w:r w:rsidRPr="006F037F">
        <w:rPr>
          <w:sz w:val="14"/>
          <w:szCs w:val="14"/>
        </w:rPr>
        <w:t xml:space="preserve"> pour la solitude</w:t>
      </w:r>
      <w:r w:rsidR="00F60EDC">
        <w:rPr>
          <w:sz w:val="14"/>
          <w:szCs w:val="14"/>
        </w:rPr>
        <w:t>.</w:t>
      </w:r>
    </w:p>
    <w:p w:rsidR="00F60EDC" w:rsidRPr="006F037F" w:rsidRDefault="00177305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Parallèlement, d’autres</w:t>
      </w:r>
      <w:r w:rsidR="00F60EDC">
        <w:rPr>
          <w:sz w:val="14"/>
          <w:szCs w:val="14"/>
        </w:rPr>
        <w:t xml:space="preserve"> questions </w:t>
      </w:r>
      <w:r>
        <w:rPr>
          <w:sz w:val="14"/>
          <w:szCs w:val="14"/>
        </w:rPr>
        <w:t xml:space="preserve">ont été incluses dans le questionnaire </w:t>
      </w:r>
      <w:r w:rsidR="00654DBF">
        <w:rPr>
          <w:sz w:val="14"/>
          <w:szCs w:val="14"/>
        </w:rPr>
        <w:t xml:space="preserve">comme </w:t>
      </w:r>
      <w:proofErr w:type="gramStart"/>
      <w:r w:rsidR="00654DBF">
        <w:rPr>
          <w:sz w:val="14"/>
          <w:szCs w:val="14"/>
        </w:rPr>
        <w:t>le</w:t>
      </w:r>
      <w:proofErr w:type="gramEnd"/>
      <w:r w:rsidR="00654DBF">
        <w:rPr>
          <w:sz w:val="14"/>
          <w:szCs w:val="14"/>
        </w:rPr>
        <w:t xml:space="preserve"> situation d’habitation</w:t>
      </w:r>
      <w:r>
        <w:rPr>
          <w:sz w:val="14"/>
          <w:szCs w:val="14"/>
        </w:rPr>
        <w:t xml:space="preserve"> (seul ou non), un diagnostic</w:t>
      </w:r>
      <w:r w:rsidR="00604646">
        <w:rPr>
          <w:sz w:val="14"/>
          <w:szCs w:val="14"/>
        </w:rPr>
        <w:t xml:space="preserve"> </w:t>
      </w:r>
      <w:r>
        <w:rPr>
          <w:sz w:val="14"/>
          <w:szCs w:val="14"/>
        </w:rPr>
        <w:t>d’</w:t>
      </w:r>
      <w:r w:rsidR="00F60EDC">
        <w:rPr>
          <w:sz w:val="14"/>
          <w:szCs w:val="14"/>
        </w:rPr>
        <w:t>in</w:t>
      </w:r>
      <w:r>
        <w:rPr>
          <w:sz w:val="14"/>
          <w:szCs w:val="14"/>
        </w:rPr>
        <w:t>fection par COVID19</w:t>
      </w:r>
      <w:r w:rsidR="00F60EDC">
        <w:rPr>
          <w:sz w:val="14"/>
          <w:szCs w:val="14"/>
        </w:rPr>
        <w:t xml:space="preserve">, la prise </w:t>
      </w:r>
      <w:r w:rsidR="00950D5F">
        <w:rPr>
          <w:sz w:val="14"/>
          <w:szCs w:val="14"/>
        </w:rPr>
        <w:t>actuelle de traitement pour le</w:t>
      </w:r>
      <w:r w:rsidR="00F60EDC">
        <w:rPr>
          <w:sz w:val="14"/>
          <w:szCs w:val="14"/>
        </w:rPr>
        <w:t xml:space="preserve"> trouble mental, ou le sentiment d’</w:t>
      </w:r>
      <w:r w:rsidR="00604646">
        <w:rPr>
          <w:sz w:val="14"/>
          <w:szCs w:val="14"/>
        </w:rPr>
        <w:t>en avoir besoin</w:t>
      </w:r>
      <w:r w:rsidR="009041E4">
        <w:rPr>
          <w:sz w:val="14"/>
          <w:szCs w:val="14"/>
        </w:rPr>
        <w:t xml:space="preserve"> ou encore l’état émotionnel des participants et leurs comportements vis-à-vis du suivi des règles sanitaires</w:t>
      </w:r>
      <w:r w:rsidR="00604646">
        <w:rPr>
          <w:sz w:val="14"/>
          <w:szCs w:val="14"/>
        </w:rPr>
        <w:t>.</w:t>
      </w:r>
      <w:r w:rsidR="00655131">
        <w:rPr>
          <w:sz w:val="14"/>
          <w:szCs w:val="14"/>
        </w:rPr>
        <w:t xml:space="preserve"> </w:t>
      </w:r>
    </w:p>
    <w:p w:rsidR="00BC2D47" w:rsidRPr="00245B0B" w:rsidRDefault="00BC2D47" w:rsidP="00EE02B1">
      <w:pPr>
        <w:ind w:left="709" w:right="1134"/>
        <w:rPr>
          <w:b/>
          <w:color w:val="C00000"/>
          <w:sz w:val="20"/>
          <w:szCs w:val="20"/>
        </w:rPr>
      </w:pPr>
      <w:r w:rsidRPr="00245B0B">
        <w:rPr>
          <w:b/>
          <w:color w:val="C00000"/>
          <w:sz w:val="20"/>
          <w:szCs w:val="20"/>
        </w:rPr>
        <w:t>Résultats</w:t>
      </w:r>
      <w:r w:rsidR="00245B0B">
        <w:rPr>
          <w:b/>
          <w:color w:val="C00000"/>
          <w:sz w:val="20"/>
          <w:szCs w:val="20"/>
        </w:rPr>
        <w:t> :</w:t>
      </w:r>
    </w:p>
    <w:p w:rsidR="00BC2D47" w:rsidRDefault="00654DB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BC2D47" w:rsidRPr="00BC2D47">
        <w:rPr>
          <w:sz w:val="14"/>
          <w:szCs w:val="14"/>
        </w:rPr>
        <w:t>Entre le 1er avril et le 13 mai 202</w:t>
      </w:r>
      <w:r w:rsidR="00BC2D47">
        <w:rPr>
          <w:sz w:val="14"/>
          <w:szCs w:val="14"/>
        </w:rPr>
        <w:t xml:space="preserve">0, des questionnaires en ligne  </w:t>
      </w:r>
      <w:r w:rsidR="00BC2D47" w:rsidRPr="00BC2D47">
        <w:rPr>
          <w:sz w:val="14"/>
          <w:szCs w:val="14"/>
        </w:rPr>
        <w:t>ont été envoyés toutes les 2 semaines à 2748</w:t>
      </w:r>
      <w:r w:rsidR="00F624CB">
        <w:rPr>
          <w:sz w:val="14"/>
          <w:szCs w:val="14"/>
        </w:rPr>
        <w:t xml:space="preserve"> participants des trois études, </w:t>
      </w:r>
      <w:r w:rsidR="00BC2D47">
        <w:rPr>
          <w:sz w:val="14"/>
          <w:szCs w:val="14"/>
        </w:rPr>
        <w:t xml:space="preserve">en ayant exclu 110 personnes </w:t>
      </w:r>
      <w:r w:rsidR="00BC2D47" w:rsidRPr="00BC2D47">
        <w:rPr>
          <w:sz w:val="14"/>
          <w:szCs w:val="14"/>
        </w:rPr>
        <w:t>q</w:t>
      </w:r>
      <w:r w:rsidR="00BC2D47">
        <w:rPr>
          <w:sz w:val="14"/>
          <w:szCs w:val="14"/>
        </w:rPr>
        <w:t>ui n'ont pas pu être contactées</w:t>
      </w:r>
      <w:r w:rsidR="00F624CB">
        <w:rPr>
          <w:sz w:val="14"/>
          <w:szCs w:val="14"/>
        </w:rPr>
        <w:t>.</w:t>
      </w:r>
    </w:p>
    <w:p w:rsidR="00950D5F" w:rsidRDefault="00BC2D47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L</w:t>
      </w:r>
      <w:r w:rsidRPr="00BC2D47">
        <w:rPr>
          <w:sz w:val="14"/>
          <w:szCs w:val="14"/>
        </w:rPr>
        <w:t>a plupart (</w:t>
      </w:r>
      <w:r>
        <w:rPr>
          <w:sz w:val="14"/>
          <w:szCs w:val="14"/>
        </w:rPr>
        <w:t xml:space="preserve">85 %) des participants étaient </w:t>
      </w:r>
      <w:r w:rsidRPr="00BC2D47">
        <w:rPr>
          <w:sz w:val="14"/>
          <w:szCs w:val="14"/>
        </w:rPr>
        <w:t>de</w:t>
      </w:r>
      <w:r w:rsidR="00F624CB">
        <w:rPr>
          <w:sz w:val="14"/>
          <w:szCs w:val="14"/>
        </w:rPr>
        <w:t xml:space="preserve"> l’étude</w:t>
      </w:r>
      <w:r w:rsidRPr="00BC2D47">
        <w:rPr>
          <w:sz w:val="14"/>
          <w:szCs w:val="14"/>
        </w:rPr>
        <w:t xml:space="preserve"> NESDA (n=22</w:t>
      </w:r>
      <w:r>
        <w:rPr>
          <w:sz w:val="14"/>
          <w:szCs w:val="14"/>
        </w:rPr>
        <w:t xml:space="preserve">45), avec 4% de NESDO (n=108), </w:t>
      </w:r>
      <w:r w:rsidR="00950D5F">
        <w:rPr>
          <w:sz w:val="14"/>
          <w:szCs w:val="14"/>
        </w:rPr>
        <w:t>et 11 % du NOCDA</w:t>
      </w:r>
      <w:r w:rsidRPr="00BC2D47">
        <w:rPr>
          <w:sz w:val="14"/>
          <w:szCs w:val="14"/>
        </w:rPr>
        <w:t xml:space="preserve"> (n</w:t>
      </w:r>
      <w:r w:rsidR="00F624CB">
        <w:rPr>
          <w:sz w:val="14"/>
          <w:szCs w:val="14"/>
        </w:rPr>
        <w:t>=285)</w:t>
      </w:r>
      <w:r>
        <w:rPr>
          <w:sz w:val="14"/>
          <w:szCs w:val="14"/>
        </w:rPr>
        <w:t xml:space="preserve">. </w:t>
      </w:r>
    </w:p>
    <w:p w:rsidR="00BC2D47" w:rsidRPr="00BC2D47" w:rsidRDefault="00654DBF" w:rsidP="00EE02B1">
      <w:pPr>
        <w:ind w:left="709" w:right="1134"/>
        <w:rPr>
          <w:i/>
          <w:sz w:val="14"/>
          <w:szCs w:val="14"/>
        </w:rPr>
      </w:pPr>
      <w:r>
        <w:rPr>
          <w:sz w:val="14"/>
          <w:szCs w:val="14"/>
        </w:rPr>
        <w:t xml:space="preserve">Mille cinq cent dix sept -1517- </w:t>
      </w:r>
      <w:r w:rsidR="00BC2D47">
        <w:rPr>
          <w:sz w:val="14"/>
          <w:szCs w:val="14"/>
        </w:rPr>
        <w:t>(</w:t>
      </w:r>
      <w:r w:rsidR="00BC2D47" w:rsidRPr="00950D5F">
        <w:rPr>
          <w:b/>
          <w:sz w:val="14"/>
          <w:szCs w:val="14"/>
        </w:rPr>
        <w:t>58%</w:t>
      </w:r>
      <w:r w:rsidR="00BC2D47">
        <w:rPr>
          <w:sz w:val="14"/>
          <w:szCs w:val="14"/>
        </w:rPr>
        <w:t xml:space="preserve">) participants </w:t>
      </w:r>
      <w:r w:rsidR="00BC2D47" w:rsidRPr="00BC2D47">
        <w:rPr>
          <w:sz w:val="14"/>
          <w:szCs w:val="14"/>
        </w:rPr>
        <w:t xml:space="preserve">ont rempli le questionnaire en ligne au moins une fois. </w:t>
      </w:r>
      <w:r w:rsidR="00BC2D47" w:rsidRPr="00BC2D47">
        <w:rPr>
          <w:i/>
          <w:sz w:val="14"/>
          <w:szCs w:val="14"/>
        </w:rPr>
        <w:t>Les non-répondants étaient plus jeunes,</w:t>
      </w:r>
      <w:r w:rsidR="00950D5F">
        <w:rPr>
          <w:i/>
          <w:sz w:val="14"/>
          <w:szCs w:val="14"/>
        </w:rPr>
        <w:t xml:space="preserve"> </w:t>
      </w:r>
      <w:r w:rsidR="00BC2D47" w:rsidRPr="00BC2D47">
        <w:rPr>
          <w:i/>
          <w:sz w:val="14"/>
          <w:szCs w:val="14"/>
        </w:rPr>
        <w:t>avec un niveau d'éducation inférieur, et ils étaient plus susceptibles d'avoir un trouble mental préexist</w:t>
      </w:r>
      <w:r w:rsidR="00950D5F">
        <w:rPr>
          <w:i/>
          <w:sz w:val="14"/>
          <w:szCs w:val="14"/>
        </w:rPr>
        <w:t>ant, sans différer</w:t>
      </w:r>
      <w:r w:rsidR="00BC2D47" w:rsidRPr="00BC2D47">
        <w:rPr>
          <w:i/>
          <w:sz w:val="14"/>
          <w:szCs w:val="14"/>
        </w:rPr>
        <w:t xml:space="preserve"> selon le sexe.</w:t>
      </w:r>
    </w:p>
    <w:p w:rsidR="00BC2D47" w:rsidRPr="00BC2D47" w:rsidRDefault="00950D5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BC2D47">
        <w:rPr>
          <w:sz w:val="14"/>
          <w:szCs w:val="14"/>
        </w:rPr>
        <w:t xml:space="preserve">L’âge moyen était </w:t>
      </w:r>
      <w:r w:rsidR="00BC2D47" w:rsidRPr="00950D5F">
        <w:rPr>
          <w:b/>
          <w:sz w:val="14"/>
          <w:szCs w:val="14"/>
        </w:rPr>
        <w:t>de 56.1 ans</w:t>
      </w:r>
      <w:r w:rsidR="00BC2D47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  <w:r w:rsidR="00BC2D47">
        <w:rPr>
          <w:sz w:val="14"/>
          <w:szCs w:val="14"/>
        </w:rPr>
        <w:t xml:space="preserve"> </w:t>
      </w:r>
      <w:r w:rsidR="00BC2D47" w:rsidRPr="00950D5F">
        <w:rPr>
          <w:b/>
          <w:sz w:val="14"/>
          <w:szCs w:val="14"/>
        </w:rPr>
        <w:t>64%</w:t>
      </w:r>
      <w:r w:rsidR="00BC2D47">
        <w:rPr>
          <w:sz w:val="14"/>
          <w:szCs w:val="14"/>
        </w:rPr>
        <w:t xml:space="preserve"> étaient des </w:t>
      </w:r>
      <w:r w:rsidR="00BC2D47" w:rsidRPr="00950D5F">
        <w:rPr>
          <w:b/>
          <w:sz w:val="14"/>
          <w:szCs w:val="14"/>
        </w:rPr>
        <w:t>femmes</w:t>
      </w:r>
      <w:r w:rsidR="00BC2D47">
        <w:rPr>
          <w:sz w:val="14"/>
          <w:szCs w:val="14"/>
        </w:rPr>
        <w:t xml:space="preserve">. </w:t>
      </w:r>
      <w:r w:rsidR="00BC2D47" w:rsidRPr="00950D5F">
        <w:rPr>
          <w:b/>
          <w:sz w:val="14"/>
          <w:szCs w:val="14"/>
        </w:rPr>
        <w:t>78%</w:t>
      </w:r>
      <w:r w:rsidR="00BC2D47">
        <w:rPr>
          <w:sz w:val="14"/>
          <w:szCs w:val="14"/>
        </w:rPr>
        <w:t xml:space="preserve"> des répondants </w:t>
      </w:r>
      <w:r w:rsidR="00BC2D47" w:rsidRPr="00BC2D47">
        <w:rPr>
          <w:sz w:val="14"/>
          <w:szCs w:val="14"/>
        </w:rPr>
        <w:t xml:space="preserve">ont souffert d'un </w:t>
      </w:r>
      <w:r w:rsidR="00BC2D47" w:rsidRPr="00950D5F">
        <w:rPr>
          <w:b/>
          <w:sz w:val="14"/>
          <w:szCs w:val="14"/>
        </w:rPr>
        <w:t>trouble de santé mentale</w:t>
      </w:r>
      <w:r w:rsidR="00BC2D47" w:rsidRPr="00BC2D47">
        <w:rPr>
          <w:sz w:val="14"/>
          <w:szCs w:val="14"/>
        </w:rPr>
        <w:t xml:space="preserve"> au cours de leur vie, qu'il s'agisse d'un trouble dépressif, anxieux ou obsessionnel.</w:t>
      </w:r>
    </w:p>
    <w:p w:rsidR="00493B61" w:rsidRDefault="00493B61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950D5F">
        <w:rPr>
          <w:sz w:val="14"/>
          <w:szCs w:val="14"/>
        </w:rPr>
        <w:t>En comparaison avec les individus sans antécédents psychiatriques, les</w:t>
      </w:r>
      <w:r w:rsidR="00BC2D47" w:rsidRPr="00BC2D47">
        <w:rPr>
          <w:sz w:val="14"/>
          <w:szCs w:val="14"/>
        </w:rPr>
        <w:t xml:space="preserve"> personnes ayant souffert de troubles mentaux au cours de leur vie étaient plus </w:t>
      </w:r>
      <w:r w:rsidR="00BC2D47">
        <w:rPr>
          <w:sz w:val="14"/>
          <w:szCs w:val="14"/>
        </w:rPr>
        <w:t>jeunes, plus souvent</w:t>
      </w:r>
      <w:r w:rsidR="00BC2D47" w:rsidRPr="00BC2D47">
        <w:rPr>
          <w:sz w:val="14"/>
          <w:szCs w:val="14"/>
        </w:rPr>
        <w:t xml:space="preserve"> de</w:t>
      </w:r>
      <w:r w:rsidR="00BC2D47">
        <w:rPr>
          <w:sz w:val="14"/>
          <w:szCs w:val="14"/>
        </w:rPr>
        <w:t xml:space="preserve">s femmes, et avec un </w:t>
      </w:r>
      <w:r w:rsidR="00BC2D47" w:rsidRPr="00BC2D47">
        <w:rPr>
          <w:sz w:val="14"/>
          <w:szCs w:val="14"/>
        </w:rPr>
        <w:t>niveau d'éducation plus faib</w:t>
      </w:r>
      <w:r>
        <w:rPr>
          <w:sz w:val="14"/>
          <w:szCs w:val="14"/>
        </w:rPr>
        <w:t xml:space="preserve">le </w:t>
      </w:r>
      <w:r w:rsidR="00950D5F">
        <w:rPr>
          <w:sz w:val="14"/>
          <w:szCs w:val="14"/>
        </w:rPr>
        <w:t xml:space="preserve">et </w:t>
      </w:r>
      <w:r w:rsidR="00BC2D47" w:rsidRPr="00BC2D47">
        <w:rPr>
          <w:sz w:val="14"/>
          <w:szCs w:val="14"/>
        </w:rPr>
        <w:t>étaient plus susceptibles de vivre seules</w:t>
      </w:r>
      <w:r>
        <w:rPr>
          <w:sz w:val="14"/>
          <w:szCs w:val="14"/>
        </w:rPr>
        <w:t xml:space="preserve"> (pendant la pandémie).</w:t>
      </w:r>
    </w:p>
    <w:p w:rsidR="0024012D" w:rsidRDefault="00BC2D47" w:rsidP="00EE02B1">
      <w:pPr>
        <w:ind w:left="709" w:right="1134"/>
        <w:rPr>
          <w:sz w:val="14"/>
          <w:szCs w:val="14"/>
        </w:rPr>
      </w:pPr>
      <w:r w:rsidRPr="00BC2D47">
        <w:rPr>
          <w:sz w:val="14"/>
          <w:szCs w:val="14"/>
        </w:rPr>
        <w:t>Les deux</w:t>
      </w:r>
      <w:r>
        <w:rPr>
          <w:sz w:val="14"/>
          <w:szCs w:val="14"/>
        </w:rPr>
        <w:t xml:space="preserve"> variables de l’impact </w:t>
      </w:r>
      <w:r w:rsidRPr="00BC2D47">
        <w:rPr>
          <w:sz w:val="14"/>
          <w:szCs w:val="14"/>
        </w:rPr>
        <w:t>de</w:t>
      </w:r>
      <w:r>
        <w:rPr>
          <w:sz w:val="14"/>
          <w:szCs w:val="14"/>
        </w:rPr>
        <w:t>s troubles psychiatrique (sévérité</w:t>
      </w:r>
      <w:r w:rsidRPr="00BC2D47">
        <w:rPr>
          <w:sz w:val="14"/>
          <w:szCs w:val="14"/>
        </w:rPr>
        <w:t xml:space="preserve"> et chronicité des troubl</w:t>
      </w:r>
      <w:r>
        <w:rPr>
          <w:sz w:val="14"/>
          <w:szCs w:val="14"/>
        </w:rPr>
        <w:t xml:space="preserve">es) ont toutes deux montré une </w:t>
      </w:r>
      <w:r w:rsidR="000A7D7B">
        <w:rPr>
          <w:sz w:val="14"/>
          <w:szCs w:val="14"/>
        </w:rPr>
        <w:t xml:space="preserve">relation </w:t>
      </w:r>
      <w:r w:rsidR="000A7D7B">
        <w:rPr>
          <w:i/>
          <w:sz w:val="14"/>
          <w:szCs w:val="14"/>
        </w:rPr>
        <w:t>dose-response relation</w:t>
      </w:r>
      <w:r w:rsidRPr="00BC2D47">
        <w:rPr>
          <w:sz w:val="14"/>
          <w:szCs w:val="14"/>
        </w:rPr>
        <w:t>, ce</w:t>
      </w:r>
      <w:r w:rsidR="000A7D7B">
        <w:rPr>
          <w:sz w:val="14"/>
          <w:szCs w:val="14"/>
        </w:rPr>
        <w:t xml:space="preserve"> qui indique que les personnes </w:t>
      </w:r>
      <w:r w:rsidRPr="00BC2D47">
        <w:rPr>
          <w:sz w:val="14"/>
          <w:szCs w:val="14"/>
        </w:rPr>
        <w:t>souffrant de troubles mentaux plus graves ou plus chroniques</w:t>
      </w:r>
      <w:r w:rsidR="00493B61">
        <w:rPr>
          <w:sz w:val="14"/>
          <w:szCs w:val="14"/>
        </w:rPr>
        <w:t xml:space="preserve"> </w:t>
      </w:r>
      <w:r w:rsidRPr="00BC2D47">
        <w:rPr>
          <w:sz w:val="14"/>
          <w:szCs w:val="14"/>
        </w:rPr>
        <w:t xml:space="preserve">ont rapporté </w:t>
      </w:r>
      <w:r w:rsidRPr="00493B61">
        <w:rPr>
          <w:b/>
          <w:sz w:val="14"/>
          <w:szCs w:val="14"/>
        </w:rPr>
        <w:t>un plus grand impact s</w:t>
      </w:r>
      <w:r w:rsidR="000A7D7B" w:rsidRPr="00493B61">
        <w:rPr>
          <w:b/>
          <w:sz w:val="14"/>
          <w:szCs w:val="14"/>
        </w:rPr>
        <w:t>ur leur santé mentale</w:t>
      </w:r>
      <w:r w:rsidR="00654DBF">
        <w:rPr>
          <w:b/>
          <w:sz w:val="14"/>
          <w:szCs w:val="14"/>
        </w:rPr>
        <w:t> </w:t>
      </w:r>
      <w:r w:rsidR="00654DBF">
        <w:rPr>
          <w:sz w:val="14"/>
          <w:szCs w:val="14"/>
        </w:rPr>
        <w:t xml:space="preserve">; </w:t>
      </w:r>
      <w:r w:rsidR="000A7D7B">
        <w:rPr>
          <w:sz w:val="14"/>
          <w:szCs w:val="14"/>
        </w:rPr>
        <w:t xml:space="preserve"> plus de </w:t>
      </w:r>
      <w:r w:rsidRPr="00BC2D47">
        <w:rPr>
          <w:sz w:val="14"/>
          <w:szCs w:val="14"/>
        </w:rPr>
        <w:t xml:space="preserve">peur du </w:t>
      </w:r>
      <w:r w:rsidR="00FF7270">
        <w:rPr>
          <w:sz w:val="14"/>
          <w:szCs w:val="14"/>
        </w:rPr>
        <w:t xml:space="preserve">virus </w:t>
      </w:r>
      <w:r w:rsidRPr="00BC2D47">
        <w:rPr>
          <w:sz w:val="14"/>
          <w:szCs w:val="14"/>
        </w:rPr>
        <w:t xml:space="preserve">COVID-19, et une </w:t>
      </w:r>
      <w:r w:rsidR="000A7D7B">
        <w:rPr>
          <w:sz w:val="14"/>
          <w:szCs w:val="14"/>
        </w:rPr>
        <w:t>adaptation moins positive à la pandémie</w:t>
      </w:r>
      <w:r w:rsidRPr="00BC2D47">
        <w:rPr>
          <w:sz w:val="14"/>
          <w:szCs w:val="14"/>
        </w:rPr>
        <w:t xml:space="preserve">. </w:t>
      </w:r>
      <w:r w:rsidR="00493B61">
        <w:rPr>
          <w:sz w:val="14"/>
          <w:szCs w:val="14"/>
        </w:rPr>
        <w:t>Egalement</w:t>
      </w:r>
      <w:r w:rsidR="000A7D7B">
        <w:rPr>
          <w:sz w:val="14"/>
          <w:szCs w:val="14"/>
        </w:rPr>
        <w:t xml:space="preserve"> </w:t>
      </w:r>
      <w:r w:rsidRPr="00BC2D47">
        <w:rPr>
          <w:sz w:val="14"/>
          <w:szCs w:val="14"/>
        </w:rPr>
        <w:t xml:space="preserve">plus de problèmes de sommeil, d'émotions tristes, </w:t>
      </w:r>
      <w:r w:rsidR="00493B61">
        <w:rPr>
          <w:sz w:val="14"/>
          <w:szCs w:val="14"/>
        </w:rPr>
        <w:t xml:space="preserve">et </w:t>
      </w:r>
      <w:r w:rsidRPr="00BC2D47">
        <w:rPr>
          <w:sz w:val="14"/>
          <w:szCs w:val="14"/>
        </w:rPr>
        <w:t>de modes de vie ma</w:t>
      </w:r>
      <w:r w:rsidR="00493B61">
        <w:rPr>
          <w:sz w:val="14"/>
          <w:szCs w:val="14"/>
        </w:rPr>
        <w:t>lsains</w:t>
      </w:r>
      <w:r w:rsidR="000A7D7B">
        <w:rPr>
          <w:sz w:val="14"/>
          <w:szCs w:val="14"/>
        </w:rPr>
        <w:t xml:space="preserve">. Ainsi que </w:t>
      </w:r>
      <w:r w:rsidRPr="00BC2D47">
        <w:rPr>
          <w:sz w:val="14"/>
          <w:szCs w:val="14"/>
        </w:rPr>
        <w:t>moins de</w:t>
      </w:r>
      <w:r w:rsidR="00FF7270">
        <w:rPr>
          <w:sz w:val="14"/>
          <w:szCs w:val="14"/>
        </w:rPr>
        <w:t xml:space="preserve"> liens </w:t>
      </w:r>
      <w:r w:rsidR="00493B61">
        <w:rPr>
          <w:sz w:val="14"/>
          <w:szCs w:val="14"/>
        </w:rPr>
        <w:t>de confiance avec</w:t>
      </w:r>
      <w:r w:rsidR="000A7D7B">
        <w:rPr>
          <w:sz w:val="14"/>
          <w:szCs w:val="14"/>
        </w:rPr>
        <w:t xml:space="preserve"> </w:t>
      </w:r>
      <w:r w:rsidR="00654DBF">
        <w:rPr>
          <w:sz w:val="14"/>
          <w:szCs w:val="14"/>
        </w:rPr>
        <w:t xml:space="preserve">la société et une moindre </w:t>
      </w:r>
      <w:r w:rsidRPr="00BC2D47">
        <w:rPr>
          <w:sz w:val="14"/>
          <w:szCs w:val="14"/>
        </w:rPr>
        <w:t>capacité à apprécier le fait d'être chez soi.</w:t>
      </w:r>
      <w:r w:rsidR="0024012D">
        <w:rPr>
          <w:sz w:val="14"/>
          <w:szCs w:val="14"/>
        </w:rPr>
        <w:t xml:space="preserve"> </w:t>
      </w:r>
    </w:p>
    <w:p w:rsidR="00BC2D47" w:rsidRPr="00BC2D47" w:rsidRDefault="00654DB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 </w:t>
      </w:r>
      <w:r w:rsidR="00FF7270">
        <w:rPr>
          <w:sz w:val="14"/>
          <w:szCs w:val="14"/>
        </w:rPr>
        <w:t>En revanche,</w:t>
      </w:r>
      <w:r w:rsidR="0024012D">
        <w:rPr>
          <w:sz w:val="14"/>
          <w:szCs w:val="14"/>
        </w:rPr>
        <w:t xml:space="preserve"> à part chez </w:t>
      </w:r>
      <w:r w:rsidR="0024012D" w:rsidRPr="00BC2D47">
        <w:rPr>
          <w:sz w:val="14"/>
          <w:szCs w:val="14"/>
        </w:rPr>
        <w:t>les individu</w:t>
      </w:r>
      <w:r w:rsidR="0024012D">
        <w:rPr>
          <w:sz w:val="14"/>
          <w:szCs w:val="14"/>
        </w:rPr>
        <w:t xml:space="preserve">s présentant des troubles </w:t>
      </w:r>
      <w:r w:rsidR="0024012D" w:rsidRPr="00493B61">
        <w:rPr>
          <w:b/>
          <w:sz w:val="14"/>
          <w:szCs w:val="14"/>
        </w:rPr>
        <w:t>plus chroniques et plus sévères</w:t>
      </w:r>
      <w:r w:rsidR="0024012D">
        <w:rPr>
          <w:b/>
          <w:sz w:val="14"/>
          <w:szCs w:val="14"/>
        </w:rPr>
        <w:t xml:space="preserve">, </w:t>
      </w:r>
      <w:r w:rsidR="0024012D" w:rsidRPr="00BC2D47">
        <w:rPr>
          <w:sz w:val="14"/>
          <w:szCs w:val="14"/>
        </w:rPr>
        <w:t xml:space="preserve"> </w:t>
      </w:r>
      <w:r w:rsidR="0024012D" w:rsidRPr="00BC2D47">
        <w:rPr>
          <w:sz w:val="14"/>
          <w:szCs w:val="14"/>
        </w:rPr>
        <w:t xml:space="preserve">aucune augmentation globale de la gravité des symptômes n'a été </w:t>
      </w:r>
      <w:r w:rsidR="0024012D">
        <w:rPr>
          <w:sz w:val="14"/>
          <w:szCs w:val="14"/>
        </w:rPr>
        <w:t>notée</w:t>
      </w:r>
      <w:r w:rsidR="0024012D" w:rsidRPr="00BC2D47">
        <w:rPr>
          <w:sz w:val="14"/>
          <w:szCs w:val="14"/>
        </w:rPr>
        <w:t>. E</w:t>
      </w:r>
      <w:r w:rsidR="00FF7270">
        <w:rPr>
          <w:sz w:val="14"/>
          <w:szCs w:val="14"/>
        </w:rPr>
        <w:t xml:space="preserve">n fait, dans quelques analyses - </w:t>
      </w:r>
      <w:r w:rsidR="0024012D" w:rsidRPr="00BC2D47">
        <w:rPr>
          <w:sz w:val="14"/>
          <w:szCs w:val="14"/>
        </w:rPr>
        <w:t>par exe</w:t>
      </w:r>
      <w:r w:rsidR="0024012D">
        <w:rPr>
          <w:sz w:val="14"/>
          <w:szCs w:val="14"/>
        </w:rPr>
        <w:t xml:space="preserve">mple, </w:t>
      </w:r>
      <w:r w:rsidR="0024012D">
        <w:rPr>
          <w:sz w:val="14"/>
          <w:szCs w:val="14"/>
        </w:rPr>
        <w:t xml:space="preserve">pour </w:t>
      </w:r>
      <w:r w:rsidR="0024012D">
        <w:rPr>
          <w:sz w:val="14"/>
          <w:szCs w:val="14"/>
        </w:rPr>
        <w:t>les symptômes dépressifs</w:t>
      </w:r>
      <w:r w:rsidR="00FF7270">
        <w:rPr>
          <w:sz w:val="14"/>
          <w:szCs w:val="14"/>
        </w:rPr>
        <w:t>-</w:t>
      </w:r>
      <w:r w:rsidR="0024012D">
        <w:rPr>
          <w:sz w:val="14"/>
          <w:szCs w:val="14"/>
        </w:rPr>
        <w:t xml:space="preserve"> </w:t>
      </w:r>
      <w:r w:rsidR="0024012D" w:rsidRPr="00BC2D47">
        <w:rPr>
          <w:sz w:val="14"/>
          <w:szCs w:val="14"/>
        </w:rPr>
        <w:t>les personnes s</w:t>
      </w:r>
      <w:r w:rsidR="0024012D">
        <w:rPr>
          <w:sz w:val="14"/>
          <w:szCs w:val="14"/>
        </w:rPr>
        <w:t xml:space="preserve">ouffrant des troubles de santé </w:t>
      </w:r>
      <w:r w:rsidR="0024012D" w:rsidRPr="00BC2D47">
        <w:rPr>
          <w:sz w:val="14"/>
          <w:szCs w:val="14"/>
        </w:rPr>
        <w:t xml:space="preserve">mentaux ont même montré une </w:t>
      </w:r>
      <w:r w:rsidR="0024012D">
        <w:rPr>
          <w:sz w:val="14"/>
          <w:szCs w:val="14"/>
        </w:rPr>
        <w:t xml:space="preserve">diminution </w:t>
      </w:r>
      <w:r>
        <w:rPr>
          <w:sz w:val="14"/>
          <w:szCs w:val="14"/>
        </w:rPr>
        <w:t xml:space="preserve">de la sévérité de leurs </w:t>
      </w:r>
      <w:r w:rsidR="0024012D" w:rsidRPr="00BC2D47">
        <w:rPr>
          <w:sz w:val="14"/>
          <w:szCs w:val="14"/>
        </w:rPr>
        <w:t>symptômes.</w:t>
      </w:r>
    </w:p>
    <w:p w:rsidR="0024012D" w:rsidRDefault="00654DBF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493B61">
        <w:rPr>
          <w:sz w:val="14"/>
          <w:szCs w:val="14"/>
        </w:rPr>
        <w:t>Pour ce qui est d</w:t>
      </w:r>
      <w:r w:rsidR="00BC2D47" w:rsidRPr="00BC2D47">
        <w:rPr>
          <w:sz w:val="14"/>
          <w:szCs w:val="14"/>
        </w:rPr>
        <w:t xml:space="preserve">es </w:t>
      </w:r>
      <w:r w:rsidR="000A7D7B" w:rsidRPr="00FF7270">
        <w:rPr>
          <w:b/>
          <w:sz w:val="14"/>
          <w:szCs w:val="14"/>
        </w:rPr>
        <w:t xml:space="preserve">personnes sans </w:t>
      </w:r>
      <w:r w:rsidR="00BC2D47" w:rsidRPr="00FF7270">
        <w:rPr>
          <w:b/>
          <w:sz w:val="14"/>
          <w:szCs w:val="14"/>
        </w:rPr>
        <w:t>troubles mentaux</w:t>
      </w:r>
      <w:r w:rsidR="00BC2D47" w:rsidRPr="00BC2D47">
        <w:rPr>
          <w:sz w:val="14"/>
          <w:szCs w:val="14"/>
        </w:rPr>
        <w:t xml:space="preserve"> graves ou chronique</w:t>
      </w:r>
      <w:r w:rsidR="000A7D7B">
        <w:rPr>
          <w:sz w:val="14"/>
          <w:szCs w:val="14"/>
        </w:rPr>
        <w:t>s</w:t>
      </w:r>
      <w:r w:rsidR="00493B61">
        <w:rPr>
          <w:sz w:val="14"/>
          <w:szCs w:val="14"/>
        </w:rPr>
        <w:t>, ils</w:t>
      </w:r>
      <w:r w:rsidR="0024012D">
        <w:rPr>
          <w:sz w:val="14"/>
          <w:szCs w:val="14"/>
        </w:rPr>
        <w:t xml:space="preserve"> ont également présenté</w:t>
      </w:r>
      <w:r w:rsidR="000A7D7B">
        <w:rPr>
          <w:sz w:val="14"/>
          <w:szCs w:val="14"/>
        </w:rPr>
        <w:t xml:space="preserve"> </w:t>
      </w:r>
      <w:r w:rsidR="0024012D">
        <w:rPr>
          <w:sz w:val="14"/>
          <w:szCs w:val="14"/>
        </w:rPr>
        <w:t xml:space="preserve">une </w:t>
      </w:r>
      <w:r w:rsidR="0024012D" w:rsidRPr="00FF7270">
        <w:rPr>
          <w:b/>
          <w:sz w:val="14"/>
          <w:szCs w:val="14"/>
        </w:rPr>
        <w:t>augmentation</w:t>
      </w:r>
      <w:r w:rsidR="0024012D">
        <w:rPr>
          <w:sz w:val="14"/>
          <w:szCs w:val="14"/>
        </w:rPr>
        <w:t xml:space="preserve">, quoique modeste, </w:t>
      </w:r>
      <w:r w:rsidR="00BC2D47" w:rsidRPr="00BC2D47">
        <w:rPr>
          <w:sz w:val="14"/>
          <w:szCs w:val="14"/>
        </w:rPr>
        <w:t>des quatre scor</w:t>
      </w:r>
      <w:r w:rsidR="000A7D7B">
        <w:rPr>
          <w:sz w:val="14"/>
          <w:szCs w:val="14"/>
        </w:rPr>
        <w:t xml:space="preserve">es de </w:t>
      </w:r>
      <w:r w:rsidR="000A7D7B" w:rsidRPr="00FF7270">
        <w:rPr>
          <w:b/>
          <w:sz w:val="14"/>
          <w:szCs w:val="14"/>
        </w:rPr>
        <w:t>symptômes</w:t>
      </w:r>
      <w:r w:rsidR="000A7D7B">
        <w:rPr>
          <w:sz w:val="14"/>
          <w:szCs w:val="14"/>
        </w:rPr>
        <w:t xml:space="preserve"> au cours de la </w:t>
      </w:r>
      <w:r w:rsidR="00FF7270">
        <w:rPr>
          <w:sz w:val="14"/>
          <w:szCs w:val="14"/>
        </w:rPr>
        <w:t xml:space="preserve"> pandémie </w:t>
      </w:r>
      <w:r w:rsidR="0024012D">
        <w:rPr>
          <w:sz w:val="14"/>
          <w:szCs w:val="14"/>
        </w:rPr>
        <w:t>(3 %).</w:t>
      </w:r>
    </w:p>
    <w:p w:rsidR="00BC2D47" w:rsidRDefault="0024012D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L</w:t>
      </w:r>
      <w:r w:rsidR="00654DBF">
        <w:rPr>
          <w:sz w:val="14"/>
          <w:szCs w:val="14"/>
        </w:rPr>
        <w:t xml:space="preserve">es </w:t>
      </w:r>
      <w:r>
        <w:rPr>
          <w:sz w:val="14"/>
          <w:szCs w:val="14"/>
        </w:rPr>
        <w:t>résultats sont restés stables</w:t>
      </w:r>
      <w:r w:rsidR="00BC2D47" w:rsidRPr="00BC2D47">
        <w:rPr>
          <w:sz w:val="14"/>
          <w:szCs w:val="14"/>
        </w:rPr>
        <w:t xml:space="preserve"> dans toutes les analyses supplémentaires. </w:t>
      </w:r>
    </w:p>
    <w:p w:rsidR="00654DBF" w:rsidRPr="00BC2D47" w:rsidRDefault="00654DBF" w:rsidP="00EE02B1">
      <w:pPr>
        <w:ind w:left="709" w:right="1134"/>
        <w:rPr>
          <w:sz w:val="14"/>
          <w:szCs w:val="14"/>
        </w:rPr>
      </w:pPr>
    </w:p>
    <w:p w:rsidR="00131CA1" w:rsidRPr="00245B0B" w:rsidRDefault="00131CA1" w:rsidP="00EE02B1">
      <w:pPr>
        <w:ind w:left="709" w:right="1134"/>
        <w:rPr>
          <w:b/>
          <w:color w:val="C00000"/>
          <w:sz w:val="20"/>
          <w:szCs w:val="20"/>
        </w:rPr>
      </w:pPr>
      <w:r w:rsidRPr="00245B0B">
        <w:rPr>
          <w:b/>
          <w:color w:val="C00000"/>
          <w:sz w:val="20"/>
          <w:szCs w:val="20"/>
        </w:rPr>
        <w:t>Discussion</w:t>
      </w:r>
      <w:r w:rsidR="00245B0B">
        <w:rPr>
          <w:b/>
          <w:color w:val="C00000"/>
          <w:sz w:val="20"/>
          <w:szCs w:val="20"/>
        </w:rPr>
        <w:t> :</w:t>
      </w:r>
    </w:p>
    <w:p w:rsidR="00131CA1" w:rsidRPr="00131CA1" w:rsidRDefault="0023141C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 w:rsidR="0024012D">
        <w:rPr>
          <w:sz w:val="14"/>
          <w:szCs w:val="14"/>
        </w:rPr>
        <w:t>L</w:t>
      </w:r>
      <w:r w:rsidR="00992AD6">
        <w:rPr>
          <w:sz w:val="14"/>
          <w:szCs w:val="14"/>
        </w:rPr>
        <w:t xml:space="preserve">a présente </w:t>
      </w:r>
      <w:r>
        <w:rPr>
          <w:sz w:val="14"/>
          <w:szCs w:val="14"/>
        </w:rPr>
        <w:t>étude</w:t>
      </w:r>
      <w:r w:rsidR="0024012D">
        <w:rPr>
          <w:sz w:val="14"/>
          <w:szCs w:val="14"/>
        </w:rPr>
        <w:t xml:space="preserve"> a </w:t>
      </w:r>
      <w:r w:rsidR="00131CA1" w:rsidRPr="00131CA1">
        <w:rPr>
          <w:sz w:val="14"/>
          <w:szCs w:val="14"/>
        </w:rPr>
        <w:t>noté une relation dose-réponse g</w:t>
      </w:r>
      <w:r w:rsidR="0024012D">
        <w:rPr>
          <w:sz w:val="14"/>
          <w:szCs w:val="14"/>
        </w:rPr>
        <w:t xml:space="preserve">raduelle entre </w:t>
      </w:r>
      <w:r w:rsidR="0024012D" w:rsidRPr="0024012D">
        <w:rPr>
          <w:i/>
          <w:sz w:val="14"/>
          <w:szCs w:val="14"/>
        </w:rPr>
        <w:t xml:space="preserve">le nombre et </w:t>
      </w:r>
      <w:r w:rsidR="00F52610" w:rsidRPr="0024012D">
        <w:rPr>
          <w:i/>
          <w:sz w:val="14"/>
          <w:szCs w:val="14"/>
        </w:rPr>
        <w:t xml:space="preserve"> </w:t>
      </w:r>
      <w:r w:rsidR="00131CA1" w:rsidRPr="0024012D">
        <w:rPr>
          <w:i/>
          <w:sz w:val="14"/>
          <w:szCs w:val="14"/>
        </w:rPr>
        <w:t>la chronicité des troubles dépressifs, anxieux ou obsessi</w:t>
      </w:r>
      <w:r w:rsidR="00F52610" w:rsidRPr="0024012D">
        <w:rPr>
          <w:i/>
          <w:sz w:val="14"/>
          <w:szCs w:val="14"/>
        </w:rPr>
        <w:t>onnels-compulsifs</w:t>
      </w:r>
      <w:r w:rsidR="00654DBF">
        <w:rPr>
          <w:i/>
          <w:sz w:val="14"/>
          <w:szCs w:val="14"/>
        </w:rPr>
        <w:t xml:space="preserve"> </w:t>
      </w:r>
      <w:r w:rsidR="00F52610" w:rsidRPr="0024012D">
        <w:rPr>
          <w:i/>
          <w:sz w:val="14"/>
          <w:szCs w:val="14"/>
        </w:rPr>
        <w:t xml:space="preserve"> </w:t>
      </w:r>
      <w:r w:rsidR="00F52610" w:rsidRPr="00654DBF">
        <w:rPr>
          <w:b/>
          <w:sz w:val="14"/>
          <w:szCs w:val="14"/>
        </w:rPr>
        <w:t xml:space="preserve">et </w:t>
      </w:r>
      <w:r w:rsidR="00654DBF">
        <w:rPr>
          <w:b/>
          <w:sz w:val="14"/>
          <w:szCs w:val="14"/>
        </w:rPr>
        <w:t xml:space="preserve"> </w:t>
      </w:r>
      <w:r w:rsidR="00131CA1" w:rsidRPr="0024012D">
        <w:rPr>
          <w:i/>
          <w:sz w:val="14"/>
          <w:szCs w:val="14"/>
        </w:rPr>
        <w:t>l'impact perçu de COVID-19 sur la santé mentale</w:t>
      </w:r>
      <w:r w:rsidR="00131CA1" w:rsidRPr="00131CA1">
        <w:rPr>
          <w:sz w:val="14"/>
          <w:szCs w:val="14"/>
        </w:rPr>
        <w:t xml:space="preserve"> a</w:t>
      </w:r>
      <w:r w:rsidR="00F52610">
        <w:rPr>
          <w:sz w:val="14"/>
          <w:szCs w:val="14"/>
        </w:rPr>
        <w:t>u cours des premières semaines après le confinement</w:t>
      </w:r>
      <w:r w:rsidR="00131CA1" w:rsidRPr="00131CA1">
        <w:rPr>
          <w:sz w:val="14"/>
          <w:szCs w:val="14"/>
        </w:rPr>
        <w:t xml:space="preserve"> national aux Pays-Bas. </w:t>
      </w:r>
    </w:p>
    <w:p w:rsidR="00393F48" w:rsidRDefault="00131CA1" w:rsidP="00EE02B1">
      <w:pPr>
        <w:ind w:left="709" w:right="1134"/>
        <w:rPr>
          <w:sz w:val="14"/>
          <w:szCs w:val="14"/>
        </w:rPr>
      </w:pPr>
      <w:r w:rsidRPr="00131CA1">
        <w:rPr>
          <w:sz w:val="14"/>
          <w:szCs w:val="14"/>
        </w:rPr>
        <w:t>Tant avant que pendant la pan</w:t>
      </w:r>
      <w:r w:rsidR="00F52610">
        <w:rPr>
          <w:sz w:val="14"/>
          <w:szCs w:val="14"/>
        </w:rPr>
        <w:t xml:space="preserve">démie de COVID-19, </w:t>
      </w:r>
      <w:r w:rsidR="00393F48">
        <w:rPr>
          <w:sz w:val="14"/>
          <w:szCs w:val="14"/>
        </w:rPr>
        <w:t xml:space="preserve">globalement </w:t>
      </w:r>
      <w:r w:rsidR="00F52610">
        <w:rPr>
          <w:sz w:val="14"/>
          <w:szCs w:val="14"/>
        </w:rPr>
        <w:t xml:space="preserve">les niveaux </w:t>
      </w:r>
      <w:r w:rsidRPr="00131CA1">
        <w:rPr>
          <w:sz w:val="14"/>
          <w:szCs w:val="14"/>
        </w:rPr>
        <w:t>de symptômes de dépression, d'anxiét</w:t>
      </w:r>
      <w:r w:rsidR="00F52610">
        <w:rPr>
          <w:sz w:val="14"/>
          <w:szCs w:val="14"/>
        </w:rPr>
        <w:t xml:space="preserve">é, d'inquiétude et de solitude </w:t>
      </w:r>
      <w:r w:rsidRPr="00131CA1">
        <w:rPr>
          <w:sz w:val="14"/>
          <w:szCs w:val="14"/>
        </w:rPr>
        <w:t xml:space="preserve">étaient </w:t>
      </w:r>
      <w:r w:rsidRPr="00393F48">
        <w:rPr>
          <w:b/>
          <w:sz w:val="14"/>
          <w:szCs w:val="14"/>
        </w:rPr>
        <w:t>systématiquement plus élevés</w:t>
      </w:r>
      <w:r w:rsidRPr="00131CA1">
        <w:rPr>
          <w:sz w:val="14"/>
          <w:szCs w:val="14"/>
        </w:rPr>
        <w:t xml:space="preserve"> c</w:t>
      </w:r>
      <w:r w:rsidR="00F52610">
        <w:rPr>
          <w:sz w:val="14"/>
          <w:szCs w:val="14"/>
        </w:rPr>
        <w:t xml:space="preserve">hez les personnes souffrant de maladie mentales </w:t>
      </w:r>
      <w:r w:rsidR="00393F48" w:rsidRPr="00393F48">
        <w:rPr>
          <w:b/>
          <w:sz w:val="14"/>
          <w:szCs w:val="14"/>
        </w:rPr>
        <w:t xml:space="preserve">les plus </w:t>
      </w:r>
      <w:r w:rsidR="00F52610" w:rsidRPr="00393F48">
        <w:rPr>
          <w:b/>
          <w:sz w:val="14"/>
          <w:szCs w:val="14"/>
        </w:rPr>
        <w:t>chroniques</w:t>
      </w:r>
      <w:r w:rsidRPr="00131CA1">
        <w:rPr>
          <w:sz w:val="14"/>
          <w:szCs w:val="14"/>
        </w:rPr>
        <w:t xml:space="preserve">. </w:t>
      </w:r>
    </w:p>
    <w:p w:rsidR="00F52610" w:rsidRDefault="00393F48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Par contre, il n’a pas été trouvé</w:t>
      </w:r>
      <w:r w:rsidR="00131CA1" w:rsidRPr="00131CA1">
        <w:rPr>
          <w:sz w:val="14"/>
          <w:szCs w:val="14"/>
        </w:rPr>
        <w:t xml:space="preserve"> de </w:t>
      </w:r>
      <w:r w:rsidR="00131CA1" w:rsidRPr="00393F48">
        <w:rPr>
          <w:b/>
          <w:sz w:val="14"/>
          <w:szCs w:val="14"/>
        </w:rPr>
        <w:t>preuve</w:t>
      </w:r>
      <w:r w:rsidR="00F52610" w:rsidRPr="00393F48">
        <w:rPr>
          <w:b/>
          <w:sz w:val="14"/>
          <w:szCs w:val="14"/>
        </w:rPr>
        <w:t>s</w:t>
      </w:r>
      <w:r w:rsidR="00F52610">
        <w:rPr>
          <w:sz w:val="14"/>
          <w:szCs w:val="14"/>
        </w:rPr>
        <w:t xml:space="preserve"> d'une </w:t>
      </w:r>
      <w:r w:rsidR="00F52610" w:rsidRPr="00393F48">
        <w:rPr>
          <w:b/>
          <w:sz w:val="14"/>
          <w:szCs w:val="14"/>
        </w:rPr>
        <w:t>forte augmentation</w:t>
      </w:r>
      <w:r w:rsidR="00F52610">
        <w:rPr>
          <w:sz w:val="14"/>
          <w:szCs w:val="14"/>
        </w:rPr>
        <w:t xml:space="preserve"> des </w:t>
      </w:r>
      <w:r w:rsidR="00131CA1" w:rsidRPr="00131CA1">
        <w:rPr>
          <w:sz w:val="14"/>
          <w:szCs w:val="14"/>
        </w:rPr>
        <w:t>symptômes pendant la pandémie de COVID-19</w:t>
      </w:r>
      <w:r w:rsidR="00F52610">
        <w:rPr>
          <w:sz w:val="14"/>
          <w:szCs w:val="14"/>
        </w:rPr>
        <w:t xml:space="preserve"> </w:t>
      </w:r>
      <w:r w:rsidR="0023141C">
        <w:rPr>
          <w:sz w:val="14"/>
          <w:szCs w:val="14"/>
        </w:rPr>
        <w:t xml:space="preserve">chez les personnes souffrant de plus de </w:t>
      </w:r>
      <w:r w:rsidRPr="00393F48">
        <w:rPr>
          <w:b/>
          <w:sz w:val="14"/>
          <w:szCs w:val="14"/>
        </w:rPr>
        <w:t>comorbi</w:t>
      </w:r>
      <w:r>
        <w:rPr>
          <w:b/>
          <w:sz w:val="14"/>
          <w:szCs w:val="14"/>
        </w:rPr>
        <w:t>di</w:t>
      </w:r>
      <w:r w:rsidRPr="00393F48">
        <w:rPr>
          <w:b/>
          <w:sz w:val="14"/>
          <w:szCs w:val="14"/>
        </w:rPr>
        <w:t>t</w:t>
      </w:r>
      <w:r w:rsidR="00F52610" w:rsidRPr="00393F48">
        <w:rPr>
          <w:b/>
          <w:sz w:val="14"/>
          <w:szCs w:val="14"/>
        </w:rPr>
        <w:t>é</w:t>
      </w:r>
      <w:r w:rsidR="0023141C">
        <w:rPr>
          <w:b/>
          <w:sz w:val="14"/>
          <w:szCs w:val="14"/>
        </w:rPr>
        <w:t>s psychiatriques</w:t>
      </w:r>
      <w:r w:rsidR="00131CA1" w:rsidRPr="00131CA1">
        <w:rPr>
          <w:sz w:val="14"/>
          <w:szCs w:val="14"/>
        </w:rPr>
        <w:t xml:space="preserve">. </w:t>
      </w:r>
    </w:p>
    <w:p w:rsidR="00F52610" w:rsidRPr="00131CA1" w:rsidRDefault="0023141C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>C</w:t>
      </w:r>
      <w:r w:rsidR="00F62ED9">
        <w:rPr>
          <w:sz w:val="14"/>
          <w:szCs w:val="14"/>
        </w:rPr>
        <w:t>omme prévu</w:t>
      </w:r>
      <w:r w:rsidR="00131CA1" w:rsidRPr="00131CA1">
        <w:rPr>
          <w:sz w:val="14"/>
          <w:szCs w:val="14"/>
        </w:rPr>
        <w:t>,</w:t>
      </w:r>
      <w:r w:rsidR="00F62ED9">
        <w:rPr>
          <w:sz w:val="14"/>
          <w:szCs w:val="14"/>
        </w:rPr>
        <w:t xml:space="preserve"> l’analyse des items spécifiques à la pandémie COVID-19 </w:t>
      </w:r>
      <w:r>
        <w:rPr>
          <w:sz w:val="14"/>
          <w:szCs w:val="14"/>
        </w:rPr>
        <w:t>a soulevé un impact plus important</w:t>
      </w:r>
      <w:r w:rsidR="00F52610">
        <w:rPr>
          <w:sz w:val="14"/>
          <w:szCs w:val="14"/>
        </w:rPr>
        <w:t xml:space="preserve"> parmi les </w:t>
      </w:r>
      <w:r w:rsidR="00131CA1" w:rsidRPr="00131CA1">
        <w:rPr>
          <w:sz w:val="14"/>
          <w:szCs w:val="14"/>
        </w:rPr>
        <w:t>participants souf</w:t>
      </w:r>
      <w:r w:rsidR="00F52610">
        <w:rPr>
          <w:sz w:val="14"/>
          <w:szCs w:val="14"/>
        </w:rPr>
        <w:t xml:space="preserve">frant de troubles mentaux et </w:t>
      </w:r>
      <w:r w:rsidR="00131CA1" w:rsidRPr="00131CA1">
        <w:rPr>
          <w:sz w:val="14"/>
          <w:szCs w:val="14"/>
        </w:rPr>
        <w:t xml:space="preserve">ces personnes ont eu plus de mal à faire face à la </w:t>
      </w:r>
      <w:r w:rsidR="00FF7270">
        <w:rPr>
          <w:sz w:val="14"/>
          <w:szCs w:val="14"/>
        </w:rPr>
        <w:t>situation pandémique</w:t>
      </w:r>
      <w:r w:rsidR="00131CA1" w:rsidRPr="00131CA1">
        <w:rPr>
          <w:sz w:val="14"/>
          <w:szCs w:val="14"/>
        </w:rPr>
        <w:t xml:space="preserve">. </w:t>
      </w:r>
    </w:p>
    <w:p w:rsidR="00F62ED9" w:rsidRDefault="00F52610" w:rsidP="00EE02B1">
      <w:pPr>
        <w:pStyle w:val="Paragraphedeliste"/>
        <w:numPr>
          <w:ilvl w:val="0"/>
          <w:numId w:val="1"/>
        </w:numPr>
        <w:ind w:left="709" w:right="1134"/>
        <w:rPr>
          <w:sz w:val="14"/>
          <w:szCs w:val="14"/>
        </w:rPr>
      </w:pPr>
      <w:r w:rsidRPr="00F62ED9">
        <w:rPr>
          <w:sz w:val="14"/>
          <w:szCs w:val="14"/>
        </w:rPr>
        <w:t xml:space="preserve">Pris dans leur ensemble, ces </w:t>
      </w:r>
      <w:r w:rsidR="00131CA1" w:rsidRPr="00F62ED9">
        <w:rPr>
          <w:sz w:val="14"/>
          <w:szCs w:val="14"/>
        </w:rPr>
        <w:t>résultats confirment les inquiétudes soulevées au début de la pandémie de COVID-19, selon laquelle les p</w:t>
      </w:r>
      <w:r w:rsidRPr="00F62ED9">
        <w:rPr>
          <w:sz w:val="14"/>
          <w:szCs w:val="14"/>
        </w:rPr>
        <w:t xml:space="preserve">ersonnes souffrant de maladies </w:t>
      </w:r>
      <w:r w:rsidR="00131CA1" w:rsidRPr="00F62ED9">
        <w:rPr>
          <w:sz w:val="14"/>
          <w:szCs w:val="14"/>
        </w:rPr>
        <w:t xml:space="preserve">psychiatriques sont </w:t>
      </w:r>
      <w:r w:rsidR="00131CA1" w:rsidRPr="00F62ED9">
        <w:rPr>
          <w:b/>
          <w:sz w:val="14"/>
          <w:szCs w:val="14"/>
        </w:rPr>
        <w:t>plus vulnérables sur le</w:t>
      </w:r>
      <w:r w:rsidR="00F62ED9">
        <w:rPr>
          <w:b/>
          <w:sz w:val="14"/>
          <w:szCs w:val="14"/>
        </w:rPr>
        <w:t xml:space="preserve"> plan gestion émotionnelle</w:t>
      </w:r>
      <w:r w:rsidRPr="00F62ED9">
        <w:rPr>
          <w:sz w:val="14"/>
          <w:szCs w:val="14"/>
        </w:rPr>
        <w:t xml:space="preserve"> pendant cette crise.</w:t>
      </w:r>
    </w:p>
    <w:p w:rsidR="00131CA1" w:rsidRPr="00131CA1" w:rsidRDefault="00131CA1" w:rsidP="00EE02B1">
      <w:pPr>
        <w:ind w:left="709" w:right="1134"/>
        <w:rPr>
          <w:sz w:val="14"/>
          <w:szCs w:val="14"/>
        </w:rPr>
      </w:pPr>
      <w:r w:rsidRPr="00131CA1">
        <w:rPr>
          <w:sz w:val="14"/>
          <w:szCs w:val="14"/>
        </w:rPr>
        <w:t>Pour les p</w:t>
      </w:r>
      <w:r w:rsidR="00F52610">
        <w:rPr>
          <w:sz w:val="14"/>
          <w:szCs w:val="14"/>
        </w:rPr>
        <w:t xml:space="preserve">ersonnes souffrant de troubles </w:t>
      </w:r>
      <w:r w:rsidR="00FF7270">
        <w:rPr>
          <w:sz w:val="14"/>
          <w:szCs w:val="14"/>
        </w:rPr>
        <w:t xml:space="preserve">plus </w:t>
      </w:r>
      <w:r w:rsidRPr="00131CA1">
        <w:rPr>
          <w:sz w:val="14"/>
          <w:szCs w:val="14"/>
        </w:rPr>
        <w:t>chroniques, la pand</w:t>
      </w:r>
      <w:r w:rsidR="00F52610">
        <w:rPr>
          <w:sz w:val="14"/>
          <w:szCs w:val="14"/>
        </w:rPr>
        <w:t>émie de COVID-19 n'a pas semblé</w:t>
      </w:r>
      <w:r w:rsidRPr="00131CA1">
        <w:rPr>
          <w:sz w:val="14"/>
          <w:szCs w:val="14"/>
        </w:rPr>
        <w:t xml:space="preserve"> avoir </w:t>
      </w:r>
      <w:r w:rsidR="00F62ED9">
        <w:rPr>
          <w:sz w:val="14"/>
          <w:szCs w:val="14"/>
        </w:rPr>
        <w:t xml:space="preserve">grandement </w:t>
      </w:r>
      <w:r w:rsidR="00F52610">
        <w:rPr>
          <w:sz w:val="14"/>
          <w:szCs w:val="14"/>
        </w:rPr>
        <w:t xml:space="preserve">exacerbé leurs symptômes </w:t>
      </w:r>
      <w:r w:rsidRPr="00131CA1">
        <w:rPr>
          <w:sz w:val="14"/>
          <w:szCs w:val="14"/>
        </w:rPr>
        <w:t xml:space="preserve">préexistants. </w:t>
      </w:r>
    </w:p>
    <w:p w:rsidR="0023141C" w:rsidRDefault="00131CA1" w:rsidP="00EE02B1">
      <w:pPr>
        <w:ind w:left="709" w:right="1134"/>
        <w:rPr>
          <w:sz w:val="14"/>
          <w:szCs w:val="14"/>
        </w:rPr>
      </w:pPr>
      <w:r w:rsidRPr="00131CA1">
        <w:rPr>
          <w:sz w:val="14"/>
          <w:szCs w:val="14"/>
        </w:rPr>
        <w:t xml:space="preserve">Cependant, les niveaux </w:t>
      </w:r>
      <w:r w:rsidR="00F52610">
        <w:rPr>
          <w:sz w:val="14"/>
          <w:szCs w:val="14"/>
        </w:rPr>
        <w:t xml:space="preserve">de </w:t>
      </w:r>
      <w:r w:rsidRPr="00131CA1">
        <w:rPr>
          <w:sz w:val="14"/>
          <w:szCs w:val="14"/>
        </w:rPr>
        <w:t xml:space="preserve">symptômes </w:t>
      </w:r>
      <w:r w:rsidR="00654DBF">
        <w:rPr>
          <w:sz w:val="14"/>
          <w:szCs w:val="14"/>
        </w:rPr>
        <w:t xml:space="preserve">psychiatriques </w:t>
      </w:r>
      <w:r w:rsidRPr="00131CA1">
        <w:rPr>
          <w:sz w:val="14"/>
          <w:szCs w:val="14"/>
        </w:rPr>
        <w:t xml:space="preserve">ont </w:t>
      </w:r>
      <w:r w:rsidR="00F62ED9">
        <w:rPr>
          <w:b/>
          <w:sz w:val="14"/>
          <w:szCs w:val="14"/>
        </w:rPr>
        <w:t>augmenté</w:t>
      </w:r>
      <w:r w:rsidR="00F62ED9">
        <w:rPr>
          <w:sz w:val="14"/>
          <w:szCs w:val="14"/>
        </w:rPr>
        <w:t xml:space="preserve"> </w:t>
      </w:r>
      <w:r w:rsidRPr="00131CA1">
        <w:rPr>
          <w:sz w:val="14"/>
          <w:szCs w:val="14"/>
        </w:rPr>
        <w:t xml:space="preserve">chez les personnes </w:t>
      </w:r>
      <w:r w:rsidRPr="00F62ED9">
        <w:rPr>
          <w:b/>
          <w:sz w:val="14"/>
          <w:szCs w:val="14"/>
        </w:rPr>
        <w:t>ne souffrant d'aucun trouble</w:t>
      </w:r>
      <w:r w:rsidRPr="00131CA1">
        <w:rPr>
          <w:sz w:val="14"/>
          <w:szCs w:val="14"/>
        </w:rPr>
        <w:t xml:space="preserve"> de santé mentale ou de tro</w:t>
      </w:r>
      <w:r w:rsidR="00FF7270">
        <w:rPr>
          <w:sz w:val="14"/>
          <w:szCs w:val="14"/>
        </w:rPr>
        <w:t>ubles moins graves</w:t>
      </w:r>
      <w:r w:rsidRPr="00131CA1">
        <w:rPr>
          <w:sz w:val="14"/>
          <w:szCs w:val="14"/>
        </w:rPr>
        <w:t xml:space="preserve">. </w:t>
      </w:r>
    </w:p>
    <w:p w:rsidR="00131CA1" w:rsidRPr="00F62ED9" w:rsidRDefault="00131CA1" w:rsidP="00EE02B1">
      <w:pPr>
        <w:ind w:left="709" w:right="1134"/>
        <w:rPr>
          <w:sz w:val="14"/>
          <w:szCs w:val="14"/>
        </w:rPr>
      </w:pPr>
      <w:r w:rsidRPr="00F62ED9">
        <w:rPr>
          <w:sz w:val="14"/>
          <w:szCs w:val="14"/>
        </w:rPr>
        <w:t>Bien que cette constatation</w:t>
      </w:r>
      <w:r w:rsidR="00F52610" w:rsidRPr="00F62ED9">
        <w:rPr>
          <w:sz w:val="14"/>
          <w:szCs w:val="14"/>
        </w:rPr>
        <w:t xml:space="preserve"> </w:t>
      </w:r>
      <w:r w:rsidR="0023141C" w:rsidRPr="00F62ED9">
        <w:rPr>
          <w:sz w:val="14"/>
          <w:szCs w:val="14"/>
        </w:rPr>
        <w:t>puisse</w:t>
      </w:r>
      <w:r w:rsidRPr="00F62ED9">
        <w:rPr>
          <w:sz w:val="14"/>
          <w:szCs w:val="14"/>
        </w:rPr>
        <w:t xml:space="preserve"> suggérer </w:t>
      </w:r>
      <w:r w:rsidRPr="00F62ED9">
        <w:rPr>
          <w:i/>
          <w:sz w:val="14"/>
          <w:szCs w:val="14"/>
        </w:rPr>
        <w:t>un besoin potentiel a</w:t>
      </w:r>
      <w:r w:rsidR="00F52610" w:rsidRPr="00F62ED9">
        <w:rPr>
          <w:i/>
          <w:sz w:val="14"/>
          <w:szCs w:val="14"/>
        </w:rPr>
        <w:t>ccru</w:t>
      </w:r>
      <w:r w:rsidR="00F52610" w:rsidRPr="00F62ED9">
        <w:rPr>
          <w:sz w:val="14"/>
          <w:szCs w:val="14"/>
        </w:rPr>
        <w:t xml:space="preserve"> de soins de santé mentale, </w:t>
      </w:r>
      <w:r w:rsidRPr="00F62ED9">
        <w:rPr>
          <w:sz w:val="14"/>
          <w:szCs w:val="14"/>
        </w:rPr>
        <w:t>l'augmentation des symptômes semblait pl</w:t>
      </w:r>
      <w:r w:rsidR="00F52610" w:rsidRPr="00F62ED9">
        <w:rPr>
          <w:sz w:val="14"/>
          <w:szCs w:val="14"/>
        </w:rPr>
        <w:t xml:space="preserve">utôt modeste. En tant que tel, </w:t>
      </w:r>
      <w:r w:rsidR="00654DBF">
        <w:rPr>
          <w:sz w:val="14"/>
          <w:szCs w:val="14"/>
        </w:rPr>
        <w:t>c</w:t>
      </w:r>
      <w:r w:rsidRPr="00F62ED9">
        <w:rPr>
          <w:sz w:val="14"/>
          <w:szCs w:val="14"/>
        </w:rPr>
        <w:t>es niveaux élevés de symptômes parm</w:t>
      </w:r>
      <w:r w:rsidR="00F52610" w:rsidRPr="00F62ED9">
        <w:rPr>
          <w:sz w:val="14"/>
          <w:szCs w:val="14"/>
        </w:rPr>
        <w:t xml:space="preserve">i cette population </w:t>
      </w:r>
      <w:r w:rsidRPr="00F62ED9">
        <w:rPr>
          <w:sz w:val="14"/>
          <w:szCs w:val="14"/>
        </w:rPr>
        <w:t xml:space="preserve">pourrait en partie </w:t>
      </w:r>
      <w:r w:rsidRPr="00F62ED9">
        <w:rPr>
          <w:b/>
          <w:sz w:val="14"/>
          <w:szCs w:val="14"/>
        </w:rPr>
        <w:t>représenter une réponse n</w:t>
      </w:r>
      <w:r w:rsidR="00F52610" w:rsidRPr="00F62ED9">
        <w:rPr>
          <w:b/>
          <w:sz w:val="14"/>
          <w:szCs w:val="14"/>
        </w:rPr>
        <w:t xml:space="preserve">ormale de tristesse et de peur </w:t>
      </w:r>
      <w:r w:rsidRPr="00F62ED9">
        <w:rPr>
          <w:b/>
          <w:sz w:val="14"/>
          <w:szCs w:val="14"/>
        </w:rPr>
        <w:t>à une crise sans précédent</w:t>
      </w:r>
      <w:r w:rsidRPr="00F62ED9">
        <w:rPr>
          <w:sz w:val="14"/>
          <w:szCs w:val="14"/>
        </w:rPr>
        <w:t>.</w:t>
      </w:r>
    </w:p>
    <w:p w:rsidR="00B61BB1" w:rsidRDefault="0023141C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F52610">
        <w:rPr>
          <w:sz w:val="14"/>
          <w:szCs w:val="14"/>
        </w:rPr>
        <w:t xml:space="preserve">  </w:t>
      </w:r>
      <w:r w:rsidR="0068420D">
        <w:rPr>
          <w:sz w:val="14"/>
          <w:szCs w:val="14"/>
        </w:rPr>
        <w:t xml:space="preserve">Parallèlement, les auteurs ont </w:t>
      </w:r>
      <w:r w:rsidR="00131CA1" w:rsidRPr="00131CA1">
        <w:rPr>
          <w:sz w:val="14"/>
          <w:szCs w:val="14"/>
        </w:rPr>
        <w:t xml:space="preserve">constaté une </w:t>
      </w:r>
      <w:r w:rsidR="0068420D" w:rsidRPr="0068420D">
        <w:rPr>
          <w:b/>
          <w:sz w:val="14"/>
          <w:szCs w:val="14"/>
        </w:rPr>
        <w:t xml:space="preserve">certaine </w:t>
      </w:r>
      <w:r w:rsidR="00131CA1" w:rsidRPr="0068420D">
        <w:rPr>
          <w:b/>
          <w:sz w:val="14"/>
          <w:szCs w:val="14"/>
        </w:rPr>
        <w:t>diminution</w:t>
      </w:r>
      <w:r w:rsidR="00131CA1" w:rsidRPr="00131CA1">
        <w:rPr>
          <w:sz w:val="14"/>
          <w:szCs w:val="14"/>
        </w:rPr>
        <w:t xml:space="preserve"> des symptômes dépressifs et de l'inquiétude pendant</w:t>
      </w:r>
      <w:r w:rsidR="00B61BB1">
        <w:rPr>
          <w:sz w:val="14"/>
          <w:szCs w:val="14"/>
        </w:rPr>
        <w:t xml:space="preserve"> la pandémie de COVID-19 parmi </w:t>
      </w:r>
      <w:r w:rsidR="00131CA1" w:rsidRPr="00131CA1">
        <w:rPr>
          <w:sz w:val="14"/>
          <w:szCs w:val="14"/>
        </w:rPr>
        <w:t>les personnes souffran</w:t>
      </w:r>
      <w:r w:rsidR="00654DBF">
        <w:rPr>
          <w:sz w:val="14"/>
          <w:szCs w:val="14"/>
        </w:rPr>
        <w:t>t</w:t>
      </w:r>
      <w:r w:rsidR="00B61BB1">
        <w:rPr>
          <w:sz w:val="14"/>
          <w:szCs w:val="14"/>
        </w:rPr>
        <w:t xml:space="preserve"> de troubles mentaux, </w:t>
      </w:r>
      <w:r w:rsidR="0068420D">
        <w:rPr>
          <w:sz w:val="14"/>
          <w:szCs w:val="14"/>
        </w:rPr>
        <w:t xml:space="preserve">qu’ils ont expliqué </w:t>
      </w:r>
      <w:r w:rsidR="00654DBF">
        <w:rPr>
          <w:sz w:val="14"/>
          <w:szCs w:val="14"/>
        </w:rPr>
        <w:t>de plusieurs manières ;</w:t>
      </w:r>
    </w:p>
    <w:p w:rsidR="00131CA1" w:rsidRPr="0023141C" w:rsidRDefault="0023141C" w:rsidP="00EE02B1">
      <w:pPr>
        <w:pStyle w:val="Paragraphedeliste"/>
        <w:numPr>
          <w:ilvl w:val="0"/>
          <w:numId w:val="6"/>
        </w:numPr>
        <w:ind w:left="709" w:right="1134"/>
        <w:rPr>
          <w:sz w:val="14"/>
          <w:szCs w:val="14"/>
        </w:rPr>
      </w:pPr>
      <w:r>
        <w:rPr>
          <w:sz w:val="14"/>
          <w:szCs w:val="14"/>
        </w:rPr>
        <w:t>L</w:t>
      </w:r>
      <w:r w:rsidR="00B61BB1" w:rsidRPr="0023141C">
        <w:rPr>
          <w:sz w:val="14"/>
          <w:szCs w:val="14"/>
        </w:rPr>
        <w:t xml:space="preserve">es </w:t>
      </w:r>
      <w:r w:rsidR="00131CA1" w:rsidRPr="0023141C">
        <w:rPr>
          <w:sz w:val="14"/>
          <w:szCs w:val="14"/>
        </w:rPr>
        <w:t>stratégies d'atténuation de la transmission</w:t>
      </w:r>
      <w:r w:rsidR="00EE02B1">
        <w:rPr>
          <w:sz w:val="14"/>
          <w:szCs w:val="14"/>
        </w:rPr>
        <w:t xml:space="preserve"> mises en place ont permis à ces</w:t>
      </w:r>
      <w:r w:rsidR="00B61BB1" w:rsidRPr="0023141C">
        <w:rPr>
          <w:sz w:val="14"/>
          <w:szCs w:val="14"/>
        </w:rPr>
        <w:t xml:space="preserve"> </w:t>
      </w:r>
      <w:r w:rsidR="00EE02B1">
        <w:rPr>
          <w:sz w:val="14"/>
          <w:szCs w:val="14"/>
        </w:rPr>
        <w:t>personnes souffrant</w:t>
      </w:r>
      <w:r>
        <w:rPr>
          <w:sz w:val="14"/>
          <w:szCs w:val="14"/>
        </w:rPr>
        <w:t xml:space="preserve"> d’</w:t>
      </w:r>
      <w:r w:rsidR="00B61BB1" w:rsidRPr="0023141C">
        <w:rPr>
          <w:sz w:val="14"/>
          <w:szCs w:val="14"/>
        </w:rPr>
        <w:t xml:space="preserve">expérimenter </w:t>
      </w:r>
      <w:r w:rsidR="00131CA1" w:rsidRPr="0023141C">
        <w:rPr>
          <w:sz w:val="14"/>
          <w:szCs w:val="14"/>
        </w:rPr>
        <w:t xml:space="preserve">un </w:t>
      </w:r>
      <w:r w:rsidR="00131CA1" w:rsidRPr="00FF7270">
        <w:rPr>
          <w:i/>
          <w:sz w:val="14"/>
          <w:szCs w:val="14"/>
        </w:rPr>
        <w:t>certain sentiment de détente</w:t>
      </w:r>
      <w:r w:rsidR="00131CA1" w:rsidRPr="0023141C">
        <w:rPr>
          <w:sz w:val="14"/>
          <w:szCs w:val="14"/>
        </w:rPr>
        <w:t>,</w:t>
      </w:r>
      <w:r w:rsidR="00B61BB1" w:rsidRPr="0023141C">
        <w:rPr>
          <w:sz w:val="14"/>
          <w:szCs w:val="14"/>
        </w:rPr>
        <w:t xml:space="preserve"> leur monde et leurs habitudes s'harmonisa</w:t>
      </w:r>
      <w:r w:rsidR="00131CA1" w:rsidRPr="0023141C">
        <w:rPr>
          <w:sz w:val="14"/>
          <w:szCs w:val="14"/>
        </w:rPr>
        <w:t>nt davantage</w:t>
      </w:r>
      <w:r w:rsidR="00B61BB1" w:rsidRPr="0023141C">
        <w:rPr>
          <w:sz w:val="14"/>
          <w:szCs w:val="14"/>
        </w:rPr>
        <w:t xml:space="preserve"> avec la société en quarantaine</w:t>
      </w:r>
      <w:r w:rsidR="00131CA1" w:rsidRPr="0023141C">
        <w:rPr>
          <w:sz w:val="14"/>
          <w:szCs w:val="14"/>
        </w:rPr>
        <w:t>.</w:t>
      </w:r>
    </w:p>
    <w:p w:rsidR="0068420D" w:rsidRPr="0023141C" w:rsidRDefault="0023141C" w:rsidP="00EE02B1">
      <w:pPr>
        <w:pStyle w:val="Paragraphedeliste"/>
        <w:numPr>
          <w:ilvl w:val="0"/>
          <w:numId w:val="6"/>
        </w:numPr>
        <w:ind w:left="709" w:right="1134"/>
        <w:rPr>
          <w:sz w:val="14"/>
          <w:szCs w:val="14"/>
        </w:rPr>
      </w:pPr>
      <w:r>
        <w:rPr>
          <w:sz w:val="14"/>
          <w:szCs w:val="14"/>
        </w:rPr>
        <w:t>Le confinement</w:t>
      </w:r>
      <w:r w:rsidR="00131CA1" w:rsidRPr="0023141C">
        <w:rPr>
          <w:sz w:val="14"/>
          <w:szCs w:val="14"/>
        </w:rPr>
        <w:t xml:space="preserve"> pourr</w:t>
      </w:r>
      <w:r w:rsidR="00B61BB1" w:rsidRPr="0023141C">
        <w:rPr>
          <w:sz w:val="14"/>
          <w:szCs w:val="14"/>
        </w:rPr>
        <w:t xml:space="preserve">ait les aider à </w:t>
      </w:r>
      <w:r w:rsidR="00B61BB1" w:rsidRPr="00FF7270">
        <w:rPr>
          <w:i/>
          <w:sz w:val="14"/>
          <w:szCs w:val="14"/>
        </w:rPr>
        <w:t xml:space="preserve">construire </w:t>
      </w:r>
      <w:r w:rsidR="00131CA1" w:rsidRPr="00FF7270">
        <w:rPr>
          <w:i/>
          <w:sz w:val="14"/>
          <w:szCs w:val="14"/>
        </w:rPr>
        <w:t>une routine quotidienne structurée et fixe</w:t>
      </w:r>
      <w:r w:rsidR="0068420D" w:rsidRPr="0023141C">
        <w:rPr>
          <w:sz w:val="14"/>
          <w:szCs w:val="14"/>
        </w:rPr>
        <w:t>.</w:t>
      </w:r>
    </w:p>
    <w:p w:rsidR="0068420D" w:rsidRPr="0023141C" w:rsidRDefault="0023141C" w:rsidP="00EE02B1">
      <w:pPr>
        <w:pStyle w:val="Paragraphedeliste"/>
        <w:numPr>
          <w:ilvl w:val="0"/>
          <w:numId w:val="6"/>
        </w:numPr>
        <w:ind w:left="709" w:right="1134"/>
        <w:rPr>
          <w:sz w:val="14"/>
          <w:szCs w:val="14"/>
        </w:rPr>
      </w:pPr>
      <w:r w:rsidRPr="00FF7270">
        <w:rPr>
          <w:i/>
          <w:sz w:val="14"/>
          <w:szCs w:val="14"/>
        </w:rPr>
        <w:t>L</w:t>
      </w:r>
      <w:r w:rsidR="0068420D" w:rsidRPr="00FF7270">
        <w:rPr>
          <w:i/>
          <w:sz w:val="14"/>
          <w:szCs w:val="14"/>
        </w:rPr>
        <w:t>’évolution naturelle</w:t>
      </w:r>
      <w:r w:rsidR="0068420D" w:rsidRPr="0023141C">
        <w:rPr>
          <w:sz w:val="14"/>
          <w:szCs w:val="14"/>
        </w:rPr>
        <w:t xml:space="preserve"> des troubles pourrait être en cause.</w:t>
      </w:r>
    </w:p>
    <w:p w:rsidR="0068420D" w:rsidRDefault="0068420D" w:rsidP="00EE02B1">
      <w:pPr>
        <w:pStyle w:val="Paragraphedeliste"/>
        <w:ind w:left="709" w:right="1134"/>
        <w:rPr>
          <w:sz w:val="14"/>
          <w:szCs w:val="14"/>
        </w:rPr>
      </w:pPr>
    </w:p>
    <w:p w:rsidR="00B61BB1" w:rsidRDefault="0068420D" w:rsidP="00EE02B1">
      <w:pPr>
        <w:pStyle w:val="Paragraphedeliste"/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    Plus </w:t>
      </w:r>
      <w:r w:rsidR="00131CA1" w:rsidRPr="0068420D">
        <w:rPr>
          <w:sz w:val="14"/>
          <w:szCs w:val="14"/>
        </w:rPr>
        <w:t>de 80 % des d</w:t>
      </w:r>
      <w:r w:rsidR="00B61BB1" w:rsidRPr="0068420D">
        <w:rPr>
          <w:sz w:val="14"/>
          <w:szCs w:val="14"/>
        </w:rPr>
        <w:t xml:space="preserve">onnées </w:t>
      </w:r>
      <w:r w:rsidR="00131CA1" w:rsidRPr="0068420D">
        <w:rPr>
          <w:sz w:val="14"/>
          <w:szCs w:val="14"/>
        </w:rPr>
        <w:t xml:space="preserve">ont été </w:t>
      </w:r>
      <w:r w:rsidR="00B61BB1" w:rsidRPr="0068420D">
        <w:rPr>
          <w:sz w:val="14"/>
          <w:szCs w:val="14"/>
        </w:rPr>
        <w:t xml:space="preserve">collectées au cours du premier </w:t>
      </w:r>
      <w:r w:rsidR="00FF7270">
        <w:rPr>
          <w:sz w:val="14"/>
          <w:szCs w:val="14"/>
        </w:rPr>
        <w:t>mois</w:t>
      </w:r>
      <w:r>
        <w:rPr>
          <w:sz w:val="14"/>
          <w:szCs w:val="14"/>
        </w:rPr>
        <w:t xml:space="preserve"> du confinement national aux Pays-Bas, ainsi les </w:t>
      </w:r>
      <w:r w:rsidR="00131CA1" w:rsidRPr="00131CA1">
        <w:rPr>
          <w:sz w:val="14"/>
          <w:szCs w:val="14"/>
        </w:rPr>
        <w:t xml:space="preserve">résultats représentent </w:t>
      </w:r>
      <w:r w:rsidR="00131CA1" w:rsidRPr="0068420D">
        <w:rPr>
          <w:b/>
          <w:sz w:val="14"/>
          <w:szCs w:val="14"/>
        </w:rPr>
        <w:t xml:space="preserve">la </w:t>
      </w:r>
      <w:r w:rsidR="00B61BB1" w:rsidRPr="0068420D">
        <w:rPr>
          <w:b/>
          <w:sz w:val="14"/>
          <w:szCs w:val="14"/>
        </w:rPr>
        <w:t xml:space="preserve">réaction </w:t>
      </w:r>
      <w:r w:rsidR="00131CA1" w:rsidRPr="0068420D">
        <w:rPr>
          <w:b/>
          <w:sz w:val="14"/>
          <w:szCs w:val="14"/>
        </w:rPr>
        <w:t>émotionnelle initiale</w:t>
      </w:r>
      <w:r w:rsidR="00131CA1" w:rsidRPr="00131CA1">
        <w:rPr>
          <w:sz w:val="14"/>
          <w:szCs w:val="14"/>
        </w:rPr>
        <w:t>, qui pourrait se stabiliser ou di</w:t>
      </w:r>
      <w:r w:rsidR="00B61BB1">
        <w:rPr>
          <w:sz w:val="14"/>
          <w:szCs w:val="14"/>
        </w:rPr>
        <w:t>minuer après que les personnes commencent à s'adapter</w:t>
      </w:r>
      <w:r w:rsidR="00131CA1" w:rsidRPr="00131CA1">
        <w:rPr>
          <w:sz w:val="14"/>
          <w:szCs w:val="14"/>
        </w:rPr>
        <w:t xml:space="preserve"> à la situation ou à rec</w:t>
      </w:r>
      <w:r w:rsidR="00B61BB1">
        <w:rPr>
          <w:sz w:val="14"/>
          <w:szCs w:val="14"/>
        </w:rPr>
        <w:t>evoir davantage d'informations sur le virus.</w:t>
      </w:r>
    </w:p>
    <w:p w:rsidR="00131CA1" w:rsidRPr="00131CA1" w:rsidRDefault="00131CA1" w:rsidP="00EE02B1">
      <w:pPr>
        <w:ind w:left="709" w:right="1134"/>
        <w:rPr>
          <w:sz w:val="14"/>
          <w:szCs w:val="14"/>
        </w:rPr>
      </w:pPr>
      <w:r w:rsidRPr="00131CA1">
        <w:rPr>
          <w:sz w:val="14"/>
          <w:szCs w:val="14"/>
        </w:rPr>
        <w:t>La collecte de donnée</w:t>
      </w:r>
      <w:r w:rsidR="00B61BB1">
        <w:rPr>
          <w:sz w:val="14"/>
          <w:szCs w:val="14"/>
        </w:rPr>
        <w:t xml:space="preserve">s est actuellement en </w:t>
      </w:r>
      <w:r w:rsidR="0068420D">
        <w:rPr>
          <w:sz w:val="14"/>
          <w:szCs w:val="14"/>
        </w:rPr>
        <w:t>cours et</w:t>
      </w:r>
      <w:r w:rsidRPr="00131CA1">
        <w:rPr>
          <w:sz w:val="14"/>
          <w:szCs w:val="14"/>
        </w:rPr>
        <w:t xml:space="preserve"> permettra de suivre les changements longitudinaux dans les quatre dimensions des symptômes et la p</w:t>
      </w:r>
      <w:r w:rsidR="00B61BB1">
        <w:rPr>
          <w:sz w:val="14"/>
          <w:szCs w:val="14"/>
        </w:rPr>
        <w:t xml:space="preserve">erception de la santé mentale </w:t>
      </w:r>
      <w:r w:rsidRPr="00131CA1">
        <w:rPr>
          <w:sz w:val="14"/>
          <w:szCs w:val="14"/>
        </w:rPr>
        <w:t>au-delà du confinement national.</w:t>
      </w:r>
    </w:p>
    <w:p w:rsidR="00131CA1" w:rsidRPr="0023141C" w:rsidRDefault="00EE02B1" w:rsidP="00EE02B1">
      <w:pPr>
        <w:ind w:left="709" w:right="1134"/>
        <w:rPr>
          <w:color w:val="0070C0"/>
          <w:sz w:val="14"/>
          <w:szCs w:val="14"/>
        </w:rPr>
      </w:pPr>
      <w:r w:rsidRPr="0023141C">
        <w:rPr>
          <w:color w:val="0070C0"/>
          <w:sz w:val="14"/>
          <w:szCs w:val="14"/>
        </w:rPr>
        <w:t>Limite</w:t>
      </w:r>
      <w:r>
        <w:rPr>
          <w:color w:val="0070C0"/>
          <w:sz w:val="14"/>
          <w:szCs w:val="14"/>
        </w:rPr>
        <w:t>s</w:t>
      </w:r>
      <w:r w:rsidR="0068420D" w:rsidRPr="0023141C">
        <w:rPr>
          <w:color w:val="0070C0"/>
          <w:sz w:val="14"/>
          <w:szCs w:val="14"/>
        </w:rPr>
        <w:t xml:space="preserve"> de l'étude : </w:t>
      </w:r>
    </w:p>
    <w:p w:rsidR="0068420D" w:rsidRPr="00A5370D" w:rsidRDefault="0068420D" w:rsidP="00EE02B1">
      <w:pPr>
        <w:pStyle w:val="Paragraphedeliste"/>
        <w:numPr>
          <w:ilvl w:val="0"/>
          <w:numId w:val="6"/>
        </w:numPr>
        <w:ind w:left="426" w:right="1134" w:firstLine="0"/>
        <w:rPr>
          <w:sz w:val="14"/>
          <w:szCs w:val="14"/>
        </w:rPr>
      </w:pPr>
      <w:r w:rsidRPr="00A5370D">
        <w:rPr>
          <w:sz w:val="14"/>
          <w:szCs w:val="14"/>
        </w:rPr>
        <w:t>Différence entre la collecte de données pour les séries précédente, celle-ci étant faite en ligne.</w:t>
      </w:r>
    </w:p>
    <w:p w:rsidR="00BE120D" w:rsidRPr="00EE02B1" w:rsidRDefault="0068420D" w:rsidP="00EE02B1">
      <w:pPr>
        <w:pStyle w:val="Paragraphedeliste"/>
        <w:numPr>
          <w:ilvl w:val="0"/>
          <w:numId w:val="6"/>
        </w:numPr>
        <w:ind w:left="426" w:right="1134" w:firstLine="0"/>
        <w:rPr>
          <w:sz w:val="14"/>
          <w:szCs w:val="14"/>
        </w:rPr>
      </w:pPr>
      <w:r w:rsidRPr="00A5370D">
        <w:rPr>
          <w:sz w:val="14"/>
          <w:szCs w:val="14"/>
        </w:rPr>
        <w:t>T</w:t>
      </w:r>
      <w:r w:rsidR="00B61BB1" w:rsidRPr="00A5370D">
        <w:rPr>
          <w:sz w:val="14"/>
          <w:szCs w:val="14"/>
        </w:rPr>
        <w:t xml:space="preserve">aux de réponse de </w:t>
      </w:r>
      <w:r w:rsidRPr="00A5370D">
        <w:rPr>
          <w:sz w:val="14"/>
          <w:szCs w:val="14"/>
        </w:rPr>
        <w:t>(58%)</w:t>
      </w:r>
      <w:r w:rsidR="00131CA1" w:rsidRPr="00A5370D">
        <w:rPr>
          <w:sz w:val="14"/>
          <w:szCs w:val="14"/>
        </w:rPr>
        <w:t xml:space="preserve"> était plutôt faible.</w:t>
      </w:r>
      <w:r w:rsidR="00EE02B1">
        <w:rPr>
          <w:sz w:val="14"/>
          <w:szCs w:val="14"/>
        </w:rPr>
        <w:t xml:space="preserve"> (</w:t>
      </w:r>
      <w:r w:rsidRPr="00EE02B1">
        <w:rPr>
          <w:i/>
          <w:sz w:val="14"/>
          <w:szCs w:val="14"/>
        </w:rPr>
        <w:t>Les non-répondants éta</w:t>
      </w:r>
      <w:r w:rsidR="00B61BB1" w:rsidRPr="00EE02B1">
        <w:rPr>
          <w:i/>
          <w:sz w:val="14"/>
          <w:szCs w:val="14"/>
        </w:rPr>
        <w:t>nt plus susceptibles d'avoir un trouble de santé mentale préexistant</w:t>
      </w:r>
      <w:r w:rsidR="00BE120D" w:rsidRPr="00EE02B1">
        <w:rPr>
          <w:i/>
          <w:sz w:val="14"/>
          <w:szCs w:val="14"/>
        </w:rPr>
        <w:t>.</w:t>
      </w:r>
      <w:r w:rsidR="00EE02B1">
        <w:rPr>
          <w:i/>
          <w:sz w:val="14"/>
          <w:szCs w:val="14"/>
        </w:rPr>
        <w:t>)</w:t>
      </w:r>
    </w:p>
    <w:p w:rsidR="00BE120D" w:rsidRPr="00BE120D" w:rsidRDefault="00B61BB1" w:rsidP="00EE02B1">
      <w:pPr>
        <w:pStyle w:val="Paragraphedeliste"/>
        <w:numPr>
          <w:ilvl w:val="0"/>
          <w:numId w:val="5"/>
        </w:numPr>
        <w:ind w:left="709" w:right="1134" w:hanging="142"/>
        <w:rPr>
          <w:sz w:val="14"/>
          <w:szCs w:val="14"/>
        </w:rPr>
      </w:pPr>
      <w:r w:rsidRPr="00BE120D">
        <w:rPr>
          <w:sz w:val="14"/>
          <w:szCs w:val="14"/>
        </w:rPr>
        <w:t xml:space="preserve">Les délais d'évaluation </w:t>
      </w:r>
      <w:r w:rsidR="00BF456F" w:rsidRPr="00BE120D">
        <w:rPr>
          <w:sz w:val="14"/>
          <w:szCs w:val="14"/>
        </w:rPr>
        <w:t>des quatre échelles de gravité des s</w:t>
      </w:r>
      <w:r w:rsidRPr="00BE120D">
        <w:rPr>
          <w:sz w:val="14"/>
          <w:szCs w:val="14"/>
        </w:rPr>
        <w:t>ymptômes différaien</w:t>
      </w:r>
      <w:r w:rsidR="00BF456F" w:rsidRPr="00BE120D">
        <w:rPr>
          <w:sz w:val="14"/>
          <w:szCs w:val="14"/>
        </w:rPr>
        <w:t>t entre</w:t>
      </w:r>
      <w:r w:rsidR="00BE120D" w:rsidRPr="00BE120D">
        <w:rPr>
          <w:sz w:val="14"/>
          <w:szCs w:val="14"/>
        </w:rPr>
        <w:t xml:space="preserve"> les trois études initiales</w:t>
      </w:r>
      <w:r w:rsidR="00BF456F" w:rsidRPr="00BE120D">
        <w:rPr>
          <w:sz w:val="14"/>
          <w:szCs w:val="14"/>
        </w:rPr>
        <w:t xml:space="preserve"> </w:t>
      </w:r>
      <w:r w:rsidR="00BE120D" w:rsidRPr="00BE120D">
        <w:rPr>
          <w:sz w:val="14"/>
          <w:szCs w:val="14"/>
        </w:rPr>
        <w:t>(</w:t>
      </w:r>
      <w:r w:rsidR="00BF456F" w:rsidRPr="00BE120D">
        <w:rPr>
          <w:sz w:val="14"/>
          <w:szCs w:val="14"/>
        </w:rPr>
        <w:t>NESDA, NESDO et NOCDA</w:t>
      </w:r>
      <w:r w:rsidR="00BE120D" w:rsidRPr="00BE120D">
        <w:rPr>
          <w:sz w:val="14"/>
          <w:szCs w:val="14"/>
        </w:rPr>
        <w:t>).</w:t>
      </w:r>
    </w:p>
    <w:p w:rsidR="00BE120D" w:rsidRPr="008B5260" w:rsidRDefault="00BE120D" w:rsidP="00EE02B1">
      <w:pPr>
        <w:pStyle w:val="Paragraphedeliste"/>
        <w:numPr>
          <w:ilvl w:val="0"/>
          <w:numId w:val="5"/>
        </w:numPr>
        <w:ind w:left="709" w:right="1134" w:hanging="283"/>
        <w:rPr>
          <w:sz w:val="14"/>
          <w:szCs w:val="14"/>
        </w:rPr>
      </w:pPr>
      <w:r w:rsidRPr="008B5260">
        <w:rPr>
          <w:sz w:val="14"/>
          <w:szCs w:val="14"/>
        </w:rPr>
        <w:t>L’</w:t>
      </w:r>
      <w:r w:rsidR="00A7210E" w:rsidRPr="008B5260">
        <w:rPr>
          <w:sz w:val="14"/>
          <w:szCs w:val="14"/>
        </w:rPr>
        <w:t xml:space="preserve">approche consistant </w:t>
      </w:r>
      <w:r w:rsidR="00B61BB1" w:rsidRPr="008B5260">
        <w:rPr>
          <w:sz w:val="14"/>
          <w:szCs w:val="14"/>
        </w:rPr>
        <w:t>à mesurer la gravi</w:t>
      </w:r>
      <w:r w:rsidR="00BF456F" w:rsidRPr="008B5260">
        <w:rPr>
          <w:sz w:val="14"/>
          <w:szCs w:val="14"/>
        </w:rPr>
        <w:t xml:space="preserve">té des troubles en comptant le </w:t>
      </w:r>
      <w:r w:rsidR="00B61BB1" w:rsidRPr="008B5260">
        <w:rPr>
          <w:sz w:val="14"/>
          <w:szCs w:val="14"/>
        </w:rPr>
        <w:t xml:space="preserve">nombre de troubles n'est peut-être pas </w:t>
      </w:r>
      <w:proofErr w:type="gramStart"/>
      <w:r w:rsidR="00B61BB1" w:rsidRPr="008B5260">
        <w:rPr>
          <w:sz w:val="14"/>
          <w:szCs w:val="14"/>
        </w:rPr>
        <w:t>o</w:t>
      </w:r>
      <w:r w:rsidR="00EE02B1">
        <w:rPr>
          <w:sz w:val="14"/>
          <w:szCs w:val="14"/>
        </w:rPr>
        <w:t>ptimale</w:t>
      </w:r>
      <w:proofErr w:type="gramEnd"/>
      <w:r w:rsidR="00EE02B1">
        <w:rPr>
          <w:sz w:val="14"/>
          <w:szCs w:val="14"/>
        </w:rPr>
        <w:t xml:space="preserve"> selon les auteurs.</w:t>
      </w:r>
    </w:p>
    <w:p w:rsidR="00BE120D" w:rsidRPr="0023141C" w:rsidRDefault="0023141C" w:rsidP="00EE02B1">
      <w:pPr>
        <w:ind w:left="709" w:right="1134"/>
        <w:rPr>
          <w:color w:val="0070C0"/>
          <w:sz w:val="14"/>
          <w:szCs w:val="14"/>
        </w:rPr>
      </w:pPr>
      <w:r w:rsidRPr="0023141C">
        <w:rPr>
          <w:color w:val="0070C0"/>
          <w:sz w:val="14"/>
          <w:szCs w:val="14"/>
        </w:rPr>
        <w:t>P</w:t>
      </w:r>
      <w:r w:rsidR="00A7210E" w:rsidRPr="0023141C">
        <w:rPr>
          <w:color w:val="0070C0"/>
          <w:sz w:val="14"/>
          <w:szCs w:val="14"/>
        </w:rPr>
        <w:t>oints forts de l</w:t>
      </w:r>
      <w:r w:rsidR="00B61BB1" w:rsidRPr="0023141C">
        <w:rPr>
          <w:color w:val="0070C0"/>
          <w:sz w:val="14"/>
          <w:szCs w:val="14"/>
        </w:rPr>
        <w:t>étude</w:t>
      </w:r>
      <w:r w:rsidR="00BE120D" w:rsidRPr="0023141C">
        <w:rPr>
          <w:color w:val="0070C0"/>
          <w:sz w:val="14"/>
          <w:szCs w:val="14"/>
        </w:rPr>
        <w:t> :</w:t>
      </w:r>
    </w:p>
    <w:p w:rsidR="00BE120D" w:rsidRPr="00BE120D" w:rsidRDefault="00BE120D" w:rsidP="00EE02B1">
      <w:pPr>
        <w:pStyle w:val="Paragraphedeliste"/>
        <w:numPr>
          <w:ilvl w:val="0"/>
          <w:numId w:val="2"/>
        </w:numPr>
        <w:ind w:left="709" w:right="1134" w:hanging="142"/>
        <w:rPr>
          <w:sz w:val="14"/>
          <w:szCs w:val="14"/>
        </w:rPr>
      </w:pPr>
      <w:r w:rsidRPr="00BE120D">
        <w:rPr>
          <w:sz w:val="14"/>
          <w:szCs w:val="14"/>
        </w:rPr>
        <w:t xml:space="preserve">Une </w:t>
      </w:r>
      <w:r w:rsidR="00A7210E" w:rsidRPr="00BE120D">
        <w:rPr>
          <w:sz w:val="14"/>
          <w:szCs w:val="14"/>
        </w:rPr>
        <w:t xml:space="preserve">bonne caractérisation de </w:t>
      </w:r>
      <w:r w:rsidR="00B61BB1" w:rsidRPr="00BE120D">
        <w:rPr>
          <w:sz w:val="14"/>
          <w:szCs w:val="14"/>
        </w:rPr>
        <w:t>l'état psychiatrique (basé sur plusi</w:t>
      </w:r>
      <w:r w:rsidRPr="00BE120D">
        <w:rPr>
          <w:sz w:val="14"/>
          <w:szCs w:val="14"/>
        </w:rPr>
        <w:t>eurs entretiens de diagnostic)</w:t>
      </w:r>
    </w:p>
    <w:p w:rsidR="00BE120D" w:rsidRPr="00BE120D" w:rsidRDefault="00BE120D" w:rsidP="00EE02B1">
      <w:pPr>
        <w:pStyle w:val="Paragraphedeliste"/>
        <w:numPr>
          <w:ilvl w:val="0"/>
          <w:numId w:val="2"/>
        </w:numPr>
        <w:ind w:left="709" w:right="1134" w:hanging="142"/>
        <w:rPr>
          <w:sz w:val="14"/>
          <w:szCs w:val="14"/>
        </w:rPr>
      </w:pPr>
      <w:r w:rsidRPr="00BE120D">
        <w:rPr>
          <w:sz w:val="14"/>
          <w:szCs w:val="14"/>
        </w:rPr>
        <w:lastRenderedPageBreak/>
        <w:t>L</w:t>
      </w:r>
      <w:r w:rsidR="00B61BB1" w:rsidRPr="00BE120D">
        <w:rPr>
          <w:sz w:val="14"/>
          <w:szCs w:val="14"/>
        </w:rPr>
        <w:t>'utilisation d'items spécifiques à COVID-19 et d</w:t>
      </w:r>
      <w:r w:rsidR="00A7210E" w:rsidRPr="00BE120D">
        <w:rPr>
          <w:sz w:val="14"/>
          <w:szCs w:val="14"/>
        </w:rPr>
        <w:t xml:space="preserve">e quatre échelles de symptômes </w:t>
      </w:r>
      <w:r w:rsidR="00B61BB1" w:rsidRPr="00BE120D">
        <w:rPr>
          <w:sz w:val="14"/>
          <w:szCs w:val="14"/>
        </w:rPr>
        <w:t>validées pour évaluer les mult</w:t>
      </w:r>
      <w:r w:rsidR="00A7210E" w:rsidRPr="00BE120D">
        <w:rPr>
          <w:sz w:val="14"/>
          <w:szCs w:val="14"/>
        </w:rPr>
        <w:t xml:space="preserve">iples dimensions </w:t>
      </w:r>
      <w:r w:rsidR="00B61BB1" w:rsidRPr="00BE120D">
        <w:rPr>
          <w:sz w:val="14"/>
          <w:szCs w:val="14"/>
        </w:rPr>
        <w:t>de la réponse émotionnelle à la pa</w:t>
      </w:r>
      <w:r w:rsidR="0023141C">
        <w:rPr>
          <w:sz w:val="14"/>
          <w:szCs w:val="14"/>
        </w:rPr>
        <w:t>ndémie</w:t>
      </w:r>
      <w:r w:rsidR="00A7210E" w:rsidRPr="00BE120D">
        <w:rPr>
          <w:sz w:val="14"/>
          <w:szCs w:val="14"/>
        </w:rPr>
        <w:t>.</w:t>
      </w:r>
    </w:p>
    <w:p w:rsidR="00BE120D" w:rsidRDefault="00BE120D" w:rsidP="00EE02B1">
      <w:pPr>
        <w:pStyle w:val="Paragraphedeliste"/>
        <w:numPr>
          <w:ilvl w:val="0"/>
          <w:numId w:val="2"/>
        </w:numPr>
        <w:ind w:left="709" w:right="1134" w:hanging="142"/>
        <w:rPr>
          <w:sz w:val="14"/>
          <w:szCs w:val="14"/>
        </w:rPr>
      </w:pPr>
      <w:r w:rsidRPr="0023141C">
        <w:rPr>
          <w:sz w:val="14"/>
          <w:szCs w:val="14"/>
        </w:rPr>
        <w:t>L</w:t>
      </w:r>
      <w:r w:rsidR="00B61BB1" w:rsidRPr="0023141C">
        <w:rPr>
          <w:sz w:val="14"/>
          <w:szCs w:val="14"/>
        </w:rPr>
        <w:t>'une des prem</w:t>
      </w:r>
      <w:r w:rsidR="0073471C" w:rsidRPr="0023141C">
        <w:rPr>
          <w:sz w:val="14"/>
          <w:szCs w:val="14"/>
        </w:rPr>
        <w:t xml:space="preserve">ières à mettre en relation des données </w:t>
      </w:r>
      <w:r w:rsidR="00B61BB1" w:rsidRPr="0023141C">
        <w:rPr>
          <w:sz w:val="14"/>
          <w:szCs w:val="14"/>
        </w:rPr>
        <w:t>longitudinales</w:t>
      </w:r>
      <w:r w:rsidR="0073471C" w:rsidRPr="0023141C">
        <w:rPr>
          <w:sz w:val="14"/>
          <w:szCs w:val="14"/>
        </w:rPr>
        <w:t xml:space="preserve"> de santé mentale</w:t>
      </w:r>
      <w:r w:rsidR="00B61BB1" w:rsidRPr="0023141C">
        <w:rPr>
          <w:sz w:val="14"/>
          <w:szCs w:val="14"/>
        </w:rPr>
        <w:t xml:space="preserve"> de plus de 10 ans avant la</w:t>
      </w:r>
      <w:r w:rsidR="0023141C" w:rsidRPr="0023141C">
        <w:rPr>
          <w:sz w:val="14"/>
          <w:szCs w:val="14"/>
        </w:rPr>
        <w:t xml:space="preserve"> crise sanitaire</w:t>
      </w:r>
      <w:r w:rsidR="0023141C">
        <w:rPr>
          <w:sz w:val="14"/>
          <w:szCs w:val="14"/>
        </w:rPr>
        <w:t xml:space="preserve"> chez les mêmes individus.</w:t>
      </w:r>
    </w:p>
    <w:p w:rsidR="0023141C" w:rsidRPr="00EE02B1" w:rsidRDefault="00EE02B1" w:rsidP="00EE02B1">
      <w:pPr>
        <w:ind w:left="709" w:right="1134"/>
        <w:rPr>
          <w:b/>
          <w:color w:val="C00000"/>
          <w:sz w:val="20"/>
          <w:szCs w:val="20"/>
        </w:rPr>
      </w:pPr>
      <w:r w:rsidRPr="00EE02B1">
        <w:rPr>
          <w:b/>
          <w:color w:val="C00000"/>
          <w:sz w:val="20"/>
          <w:szCs w:val="20"/>
        </w:rPr>
        <w:t xml:space="preserve">Conclusion : </w:t>
      </w:r>
    </w:p>
    <w:p w:rsidR="00B61BB1" w:rsidRPr="0023141C" w:rsidRDefault="0023141C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 w:rsidR="00B61BB1" w:rsidRPr="0023141C">
        <w:rPr>
          <w:sz w:val="14"/>
          <w:szCs w:val="14"/>
        </w:rPr>
        <w:t>En résumé, bien que</w:t>
      </w:r>
      <w:r w:rsidR="0073471C" w:rsidRPr="0023141C">
        <w:rPr>
          <w:sz w:val="14"/>
          <w:szCs w:val="14"/>
        </w:rPr>
        <w:t xml:space="preserve"> </w:t>
      </w:r>
      <w:r w:rsidR="0073471C" w:rsidRPr="0023141C">
        <w:rPr>
          <w:b/>
          <w:sz w:val="14"/>
          <w:szCs w:val="14"/>
        </w:rPr>
        <w:t>la sévérité</w:t>
      </w:r>
      <w:r w:rsidR="0073471C" w:rsidRPr="0023141C">
        <w:rPr>
          <w:sz w:val="14"/>
          <w:szCs w:val="14"/>
        </w:rPr>
        <w:t xml:space="preserve"> des symptômes </w:t>
      </w:r>
      <w:r w:rsidR="0073471C" w:rsidRPr="0023141C">
        <w:rPr>
          <w:b/>
          <w:sz w:val="14"/>
          <w:szCs w:val="14"/>
        </w:rPr>
        <w:t xml:space="preserve">des </w:t>
      </w:r>
      <w:r w:rsidR="00B61BB1" w:rsidRPr="0023141C">
        <w:rPr>
          <w:b/>
          <w:sz w:val="14"/>
          <w:szCs w:val="14"/>
        </w:rPr>
        <w:t>personnes atteintes</w:t>
      </w:r>
      <w:r w:rsidR="00B61BB1" w:rsidRPr="0023141C">
        <w:rPr>
          <w:sz w:val="14"/>
          <w:szCs w:val="14"/>
        </w:rPr>
        <w:t xml:space="preserve"> de troubles dépressifs, anxie</w:t>
      </w:r>
      <w:r w:rsidR="0073471C" w:rsidRPr="0023141C">
        <w:rPr>
          <w:sz w:val="14"/>
          <w:szCs w:val="14"/>
        </w:rPr>
        <w:t>ux ou obsessionnels compulsifs</w:t>
      </w:r>
      <w:r w:rsidR="00B61BB1" w:rsidRPr="0023141C">
        <w:rPr>
          <w:sz w:val="14"/>
          <w:szCs w:val="14"/>
        </w:rPr>
        <w:t xml:space="preserve"> </w:t>
      </w:r>
      <w:r w:rsidR="00BE120D" w:rsidRPr="0023141C">
        <w:rPr>
          <w:sz w:val="14"/>
          <w:szCs w:val="14"/>
        </w:rPr>
        <w:t>soit</w:t>
      </w:r>
      <w:r w:rsidR="00B61BB1" w:rsidRPr="0023141C">
        <w:rPr>
          <w:sz w:val="14"/>
          <w:szCs w:val="14"/>
        </w:rPr>
        <w:t xml:space="preserve"> sy</w:t>
      </w:r>
      <w:r w:rsidR="0073471C" w:rsidRPr="0023141C">
        <w:rPr>
          <w:sz w:val="14"/>
          <w:szCs w:val="14"/>
        </w:rPr>
        <w:t xml:space="preserve">stématiquement </w:t>
      </w:r>
      <w:r w:rsidR="0073471C" w:rsidRPr="0023141C">
        <w:rPr>
          <w:b/>
          <w:sz w:val="14"/>
          <w:szCs w:val="14"/>
        </w:rPr>
        <w:t>plus élevée</w:t>
      </w:r>
      <w:r w:rsidR="0073471C" w:rsidRPr="0023141C">
        <w:rPr>
          <w:sz w:val="14"/>
          <w:szCs w:val="14"/>
        </w:rPr>
        <w:t xml:space="preserve"> que chez </w:t>
      </w:r>
      <w:r w:rsidR="0073471C" w:rsidRPr="0023141C">
        <w:rPr>
          <w:b/>
          <w:sz w:val="14"/>
          <w:szCs w:val="14"/>
        </w:rPr>
        <w:t xml:space="preserve">les </w:t>
      </w:r>
      <w:r w:rsidR="00B61BB1" w:rsidRPr="0023141C">
        <w:rPr>
          <w:b/>
          <w:sz w:val="14"/>
          <w:szCs w:val="14"/>
        </w:rPr>
        <w:t>personnes sans troubles me</w:t>
      </w:r>
      <w:r w:rsidR="0073471C" w:rsidRPr="0023141C">
        <w:rPr>
          <w:b/>
          <w:sz w:val="14"/>
          <w:szCs w:val="14"/>
        </w:rPr>
        <w:t>ntaux</w:t>
      </w:r>
      <w:r w:rsidR="0073471C" w:rsidRPr="0023141C">
        <w:rPr>
          <w:sz w:val="14"/>
          <w:szCs w:val="14"/>
        </w:rPr>
        <w:t>, la préexistence de la m</w:t>
      </w:r>
      <w:r w:rsidR="00B61BB1" w:rsidRPr="0023141C">
        <w:rPr>
          <w:sz w:val="14"/>
          <w:szCs w:val="14"/>
        </w:rPr>
        <w:t>aladie</w:t>
      </w:r>
      <w:r w:rsidR="0073471C" w:rsidRPr="0023141C">
        <w:rPr>
          <w:sz w:val="14"/>
          <w:szCs w:val="14"/>
        </w:rPr>
        <w:t xml:space="preserve"> mentale</w:t>
      </w:r>
      <w:r w:rsidR="00B61BB1" w:rsidRPr="0023141C">
        <w:rPr>
          <w:sz w:val="14"/>
          <w:szCs w:val="14"/>
        </w:rPr>
        <w:t xml:space="preserve"> ne sembl</w:t>
      </w:r>
      <w:r w:rsidR="00EE02B1">
        <w:rPr>
          <w:sz w:val="14"/>
          <w:szCs w:val="14"/>
        </w:rPr>
        <w:t>er</w:t>
      </w:r>
      <w:r w:rsidR="00B61BB1" w:rsidRPr="0023141C">
        <w:rPr>
          <w:sz w:val="14"/>
          <w:szCs w:val="14"/>
        </w:rPr>
        <w:t xml:space="preserve">ait </w:t>
      </w:r>
      <w:r w:rsidR="00B61BB1" w:rsidRPr="0023141C">
        <w:rPr>
          <w:b/>
          <w:sz w:val="14"/>
          <w:szCs w:val="14"/>
        </w:rPr>
        <w:t>pas nécessaireme</w:t>
      </w:r>
      <w:r w:rsidR="0073471C" w:rsidRPr="0023141C">
        <w:rPr>
          <w:b/>
          <w:sz w:val="14"/>
          <w:szCs w:val="14"/>
        </w:rPr>
        <w:t>nt prédisposer</w:t>
      </w:r>
      <w:r w:rsidR="0073471C" w:rsidRPr="0023141C">
        <w:rPr>
          <w:sz w:val="14"/>
          <w:szCs w:val="14"/>
        </w:rPr>
        <w:t xml:space="preserve"> à une plus </w:t>
      </w:r>
      <w:r w:rsidR="00B61BB1" w:rsidRPr="0023141C">
        <w:rPr>
          <w:sz w:val="14"/>
          <w:szCs w:val="14"/>
        </w:rPr>
        <w:t>grande réactivité émotionne</w:t>
      </w:r>
      <w:r w:rsidR="00C07BCF" w:rsidRPr="0023141C">
        <w:rPr>
          <w:sz w:val="14"/>
          <w:szCs w:val="14"/>
        </w:rPr>
        <w:t xml:space="preserve">lle à la pandémie de COVID-19 durant </w:t>
      </w:r>
      <w:r w:rsidR="00B61BB1" w:rsidRPr="0023141C">
        <w:rPr>
          <w:sz w:val="14"/>
          <w:szCs w:val="14"/>
        </w:rPr>
        <w:t xml:space="preserve"> les premières semaines du confinement national aux Pays-Bas. </w:t>
      </w:r>
    </w:p>
    <w:p w:rsidR="00B61BB1" w:rsidRDefault="00BE120D" w:rsidP="00EE02B1">
      <w:pPr>
        <w:ind w:left="709" w:right="1134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B61BB1" w:rsidRPr="00B61BB1">
        <w:rPr>
          <w:sz w:val="14"/>
          <w:szCs w:val="14"/>
        </w:rPr>
        <w:t>Des travaux futurs sont nécessaires pour suivre l'effet à long terme de la pandémie</w:t>
      </w:r>
      <w:r w:rsidR="00C07BCF">
        <w:rPr>
          <w:sz w:val="14"/>
          <w:szCs w:val="14"/>
        </w:rPr>
        <w:t xml:space="preserve"> sur la santé mentale </w:t>
      </w:r>
      <w:r w:rsidR="00B61BB1" w:rsidRPr="00B61BB1">
        <w:rPr>
          <w:sz w:val="14"/>
          <w:szCs w:val="14"/>
        </w:rPr>
        <w:t xml:space="preserve">chez les personnes avec et sans troubles </w:t>
      </w:r>
      <w:r w:rsidR="00DA17F0">
        <w:rPr>
          <w:sz w:val="14"/>
          <w:szCs w:val="14"/>
        </w:rPr>
        <w:t>psychiatriques</w:t>
      </w:r>
      <w:r w:rsidR="00C07BCF">
        <w:rPr>
          <w:sz w:val="14"/>
          <w:szCs w:val="14"/>
        </w:rPr>
        <w:t xml:space="preserve"> au fur et à mesure </w:t>
      </w:r>
      <w:r w:rsidR="00B61BB1" w:rsidRPr="00B61BB1">
        <w:rPr>
          <w:sz w:val="14"/>
          <w:szCs w:val="14"/>
        </w:rPr>
        <w:t>du développement de la pand</w:t>
      </w:r>
      <w:r w:rsidR="00C07BCF">
        <w:rPr>
          <w:sz w:val="14"/>
          <w:szCs w:val="14"/>
        </w:rPr>
        <w:t xml:space="preserve">émie et de la mise en œuvre de  </w:t>
      </w:r>
      <w:r w:rsidR="00B61BB1" w:rsidRPr="00B61BB1">
        <w:rPr>
          <w:sz w:val="14"/>
          <w:szCs w:val="14"/>
        </w:rPr>
        <w:t>stratégies d'atténuation de la transmission.</w:t>
      </w: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Default="00EE02B1" w:rsidP="00EE02B1">
      <w:pPr>
        <w:ind w:left="709" w:right="1134"/>
        <w:rPr>
          <w:sz w:val="14"/>
          <w:szCs w:val="14"/>
        </w:rPr>
      </w:pPr>
    </w:p>
    <w:p w:rsidR="00EE02B1" w:rsidRPr="00EE02B1" w:rsidRDefault="00EE02B1" w:rsidP="00EE02B1">
      <w:pPr>
        <w:spacing w:line="240" w:lineRule="auto"/>
        <w:ind w:left="709" w:right="1134"/>
        <w:jc w:val="right"/>
        <w:rPr>
          <w:b/>
          <w:i/>
          <w:sz w:val="14"/>
          <w:szCs w:val="14"/>
        </w:rPr>
      </w:pPr>
      <w:r w:rsidRPr="00EE02B1">
        <w:rPr>
          <w:b/>
          <w:i/>
          <w:sz w:val="14"/>
          <w:szCs w:val="14"/>
        </w:rPr>
        <w:t>Synthèse par Salehddine Zineb.</w:t>
      </w:r>
    </w:p>
    <w:p w:rsidR="00EE02B1" w:rsidRPr="00EE02B1" w:rsidRDefault="00EE02B1" w:rsidP="00EE02B1">
      <w:pPr>
        <w:spacing w:line="240" w:lineRule="auto"/>
        <w:ind w:left="709" w:right="1134"/>
        <w:jc w:val="right"/>
        <w:rPr>
          <w:b/>
          <w:i/>
          <w:sz w:val="14"/>
          <w:szCs w:val="14"/>
        </w:rPr>
      </w:pPr>
      <w:r w:rsidRPr="00EE02B1">
        <w:rPr>
          <w:b/>
          <w:i/>
          <w:sz w:val="14"/>
          <w:szCs w:val="14"/>
        </w:rPr>
        <w:t>Sous la direction de Pr Rammouz Ismail.</w:t>
      </w:r>
    </w:p>
    <w:p w:rsidR="00EE02B1" w:rsidRPr="00581537" w:rsidRDefault="00EE02B1" w:rsidP="00EE02B1">
      <w:pPr>
        <w:spacing w:line="240" w:lineRule="auto"/>
        <w:ind w:left="709" w:right="1134"/>
        <w:jc w:val="right"/>
        <w:rPr>
          <w:sz w:val="14"/>
          <w:szCs w:val="14"/>
        </w:rPr>
      </w:pPr>
      <w:r w:rsidRPr="00EE02B1">
        <w:rPr>
          <w:b/>
          <w:i/>
          <w:sz w:val="14"/>
          <w:szCs w:val="14"/>
        </w:rPr>
        <w:t>Service de Psychiatrie -CHU d’Agadir</w:t>
      </w:r>
      <w:r>
        <w:rPr>
          <w:sz w:val="14"/>
          <w:szCs w:val="14"/>
        </w:rPr>
        <w:t>.</w:t>
      </w:r>
    </w:p>
    <w:sectPr w:rsidR="00EE02B1" w:rsidRPr="005815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6A" w:rsidRDefault="00D4646A" w:rsidP="00EE02B1">
      <w:pPr>
        <w:spacing w:after="0" w:line="240" w:lineRule="auto"/>
      </w:pPr>
      <w:r>
        <w:separator/>
      </w:r>
    </w:p>
  </w:endnote>
  <w:endnote w:type="continuationSeparator" w:id="0">
    <w:p w:rsidR="00D4646A" w:rsidRDefault="00D4646A" w:rsidP="00EE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466074"/>
      <w:docPartObj>
        <w:docPartGallery w:val="Page Numbers (Bottom of Page)"/>
        <w:docPartUnique/>
      </w:docPartObj>
    </w:sdtPr>
    <w:sdtContent>
      <w:p w:rsidR="00EE02B1" w:rsidRDefault="00EE02B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D1">
          <w:rPr>
            <w:noProof/>
          </w:rPr>
          <w:t>1</w:t>
        </w:r>
        <w:r>
          <w:fldChar w:fldCharType="end"/>
        </w:r>
      </w:p>
    </w:sdtContent>
  </w:sdt>
  <w:p w:rsidR="00EE02B1" w:rsidRDefault="00EE02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6A" w:rsidRDefault="00D4646A" w:rsidP="00EE02B1">
      <w:pPr>
        <w:spacing w:after="0" w:line="240" w:lineRule="auto"/>
      </w:pPr>
      <w:r>
        <w:separator/>
      </w:r>
    </w:p>
  </w:footnote>
  <w:footnote w:type="continuationSeparator" w:id="0">
    <w:p w:rsidR="00D4646A" w:rsidRDefault="00D4646A" w:rsidP="00EE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A5"/>
    <w:multiLevelType w:val="hybridMultilevel"/>
    <w:tmpl w:val="D1AE952E"/>
    <w:lvl w:ilvl="0" w:tplc="040C000B">
      <w:start w:val="1"/>
      <w:numFmt w:val="bullet"/>
      <w:lvlText w:val=""/>
      <w:lvlJc w:val="left"/>
      <w:pPr>
        <w:ind w:left="2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">
    <w:nsid w:val="10110C39"/>
    <w:multiLevelType w:val="hybridMultilevel"/>
    <w:tmpl w:val="0A10577E"/>
    <w:lvl w:ilvl="0" w:tplc="040C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39693250"/>
    <w:multiLevelType w:val="hybridMultilevel"/>
    <w:tmpl w:val="E71A8CE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864487F"/>
    <w:multiLevelType w:val="hybridMultilevel"/>
    <w:tmpl w:val="F148DEE6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A0001C0"/>
    <w:multiLevelType w:val="hybridMultilevel"/>
    <w:tmpl w:val="1D1C3D66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63B02F29"/>
    <w:multiLevelType w:val="hybridMultilevel"/>
    <w:tmpl w:val="E9680000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2A"/>
    <w:rsid w:val="00082999"/>
    <w:rsid w:val="000A7D7B"/>
    <w:rsid w:val="001246B3"/>
    <w:rsid w:val="00131CA1"/>
    <w:rsid w:val="001629FA"/>
    <w:rsid w:val="00177305"/>
    <w:rsid w:val="001D5FA6"/>
    <w:rsid w:val="0023141C"/>
    <w:rsid w:val="0024012D"/>
    <w:rsid w:val="00245B0B"/>
    <w:rsid w:val="0025096E"/>
    <w:rsid w:val="002E1966"/>
    <w:rsid w:val="0038063A"/>
    <w:rsid w:val="00393F48"/>
    <w:rsid w:val="003946B3"/>
    <w:rsid w:val="003F6D01"/>
    <w:rsid w:val="0040381E"/>
    <w:rsid w:val="00414C53"/>
    <w:rsid w:val="004849B1"/>
    <w:rsid w:val="00493B61"/>
    <w:rsid w:val="004A06EC"/>
    <w:rsid w:val="00581537"/>
    <w:rsid w:val="00587EF7"/>
    <w:rsid w:val="005E2873"/>
    <w:rsid w:val="00604646"/>
    <w:rsid w:val="00654DBF"/>
    <w:rsid w:val="00655131"/>
    <w:rsid w:val="0068420D"/>
    <w:rsid w:val="006F037F"/>
    <w:rsid w:val="0073471C"/>
    <w:rsid w:val="007E202A"/>
    <w:rsid w:val="0081295A"/>
    <w:rsid w:val="00880920"/>
    <w:rsid w:val="00884DEA"/>
    <w:rsid w:val="008B5260"/>
    <w:rsid w:val="008E39C4"/>
    <w:rsid w:val="009041E4"/>
    <w:rsid w:val="009150F1"/>
    <w:rsid w:val="00950D5F"/>
    <w:rsid w:val="00992AD6"/>
    <w:rsid w:val="00996B7A"/>
    <w:rsid w:val="009E3AAA"/>
    <w:rsid w:val="009F06D2"/>
    <w:rsid w:val="009F70D5"/>
    <w:rsid w:val="00A5370D"/>
    <w:rsid w:val="00A7210E"/>
    <w:rsid w:val="00A7400B"/>
    <w:rsid w:val="00AB302A"/>
    <w:rsid w:val="00AC7BBF"/>
    <w:rsid w:val="00B25403"/>
    <w:rsid w:val="00B61BB1"/>
    <w:rsid w:val="00BC2D47"/>
    <w:rsid w:val="00BE120D"/>
    <w:rsid w:val="00BF456F"/>
    <w:rsid w:val="00BF7737"/>
    <w:rsid w:val="00C02ECA"/>
    <w:rsid w:val="00C07BCF"/>
    <w:rsid w:val="00CF1074"/>
    <w:rsid w:val="00D264CA"/>
    <w:rsid w:val="00D4646A"/>
    <w:rsid w:val="00D47D62"/>
    <w:rsid w:val="00D71AA1"/>
    <w:rsid w:val="00D86F8D"/>
    <w:rsid w:val="00DA17F0"/>
    <w:rsid w:val="00DA27E3"/>
    <w:rsid w:val="00DC32D1"/>
    <w:rsid w:val="00E561EC"/>
    <w:rsid w:val="00EE02B1"/>
    <w:rsid w:val="00EF67F9"/>
    <w:rsid w:val="00F33F45"/>
    <w:rsid w:val="00F52610"/>
    <w:rsid w:val="00F60EDC"/>
    <w:rsid w:val="00F624CB"/>
    <w:rsid w:val="00F62ED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ED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2E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2B1"/>
  </w:style>
  <w:style w:type="paragraph" w:styleId="Pieddepage">
    <w:name w:val="footer"/>
    <w:basedOn w:val="Normal"/>
    <w:link w:val="PieddepageCar"/>
    <w:uiPriority w:val="99"/>
    <w:unhideWhenUsed/>
    <w:rsid w:val="00EE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ED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2E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2B1"/>
  </w:style>
  <w:style w:type="paragraph" w:styleId="Pieddepage">
    <w:name w:val="footer"/>
    <w:basedOn w:val="Normal"/>
    <w:link w:val="PieddepageCar"/>
    <w:uiPriority w:val="99"/>
    <w:unhideWhenUsed/>
    <w:rsid w:val="00EE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2EC6-E316-4CD0-8E06-BDD36ECE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4</Pages>
  <Words>1977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2021-06-06T16:26:00Z</dcterms:created>
  <dcterms:modified xsi:type="dcterms:W3CDTF">2021-06-08T19:41:00Z</dcterms:modified>
</cp:coreProperties>
</file>