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0D" w:rsidRDefault="00190E23" w:rsidP="00013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color w:val="202124"/>
          <w:sz w:val="28"/>
          <w:szCs w:val="28"/>
        </w:rPr>
      </w:pPr>
      <w:r>
        <w:rPr>
          <w:rFonts w:ascii="Arial" w:eastAsia="Times New Roman" w:hAnsi="Arial" w:cs="Arial"/>
          <w:b/>
          <w:color w:val="202124"/>
          <w:sz w:val="28"/>
          <w:szCs w:val="28"/>
        </w:rPr>
        <w:t>Les a</w:t>
      </w:r>
      <w:bookmarkStart w:id="0" w:name="_GoBack"/>
      <w:bookmarkEnd w:id="0"/>
      <w:r w:rsidR="00725C0D" w:rsidRPr="00013926">
        <w:rPr>
          <w:rFonts w:ascii="Arial" w:eastAsia="Times New Roman" w:hAnsi="Arial" w:cs="Arial"/>
          <w:b/>
          <w:color w:val="202124"/>
          <w:sz w:val="28"/>
          <w:szCs w:val="28"/>
        </w:rPr>
        <w:t xml:space="preserve">ntipsychotiques injectables à action prolongée par rapport aux antipsychotiques oraux </w:t>
      </w:r>
      <w:r w:rsidR="007F3C9A" w:rsidRPr="00013926">
        <w:rPr>
          <w:rFonts w:ascii="Arial" w:eastAsia="Times New Roman" w:hAnsi="Arial" w:cs="Arial"/>
          <w:b/>
          <w:color w:val="202124"/>
          <w:sz w:val="28"/>
          <w:szCs w:val="28"/>
        </w:rPr>
        <w:t xml:space="preserve">dans le </w:t>
      </w:r>
      <w:r w:rsidR="00725C0D" w:rsidRPr="00013926">
        <w:rPr>
          <w:rFonts w:ascii="Arial" w:eastAsia="Times New Roman" w:hAnsi="Arial" w:cs="Arial"/>
          <w:b/>
          <w:color w:val="202124"/>
          <w:sz w:val="28"/>
          <w:szCs w:val="28"/>
        </w:rPr>
        <w:t>traitement d'entretien de la schizophrénie : un</w:t>
      </w:r>
      <w:r w:rsidR="007F3C9A" w:rsidRPr="00013926">
        <w:rPr>
          <w:rFonts w:ascii="Arial" w:eastAsia="Times New Roman" w:hAnsi="Arial" w:cs="Arial"/>
          <w:b/>
          <w:color w:val="202124"/>
          <w:sz w:val="28"/>
          <w:szCs w:val="28"/>
        </w:rPr>
        <w:t>e</w:t>
      </w:r>
      <w:r w:rsidR="00725C0D" w:rsidRPr="00013926">
        <w:rPr>
          <w:rFonts w:ascii="Arial" w:eastAsia="Times New Roman" w:hAnsi="Arial" w:cs="Arial"/>
          <w:b/>
          <w:color w:val="202124"/>
          <w:sz w:val="28"/>
          <w:szCs w:val="28"/>
        </w:rPr>
        <w:t xml:space="preserve"> </w:t>
      </w:r>
      <w:r w:rsidR="00E4710E" w:rsidRPr="00013926">
        <w:rPr>
          <w:rFonts w:ascii="Arial" w:eastAsia="Times New Roman" w:hAnsi="Arial" w:cs="Arial"/>
          <w:b/>
          <w:color w:val="202124"/>
          <w:sz w:val="28"/>
          <w:szCs w:val="28"/>
        </w:rPr>
        <w:t>méta-analyse comparative d’études</w:t>
      </w:r>
      <w:r w:rsidR="00725C0D" w:rsidRPr="00013926">
        <w:rPr>
          <w:rFonts w:ascii="Arial" w:eastAsia="Times New Roman" w:hAnsi="Arial" w:cs="Arial"/>
          <w:b/>
          <w:color w:val="202124"/>
          <w:sz w:val="28"/>
          <w:szCs w:val="28"/>
        </w:rPr>
        <w:t xml:space="preserve"> randomisés, cohorte et études pré-post</w:t>
      </w:r>
    </w:p>
    <w:p w:rsidR="004856AE" w:rsidRDefault="004856AE" w:rsidP="00013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color w:val="202124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B0385C8" wp14:editId="0445653E">
            <wp:extent cx="3041650" cy="523875"/>
            <wp:effectExtent l="0" t="0" r="635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6C0AFDA" wp14:editId="107A8731">
            <wp:extent cx="5972810" cy="124396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AE" w:rsidRDefault="004856AE" w:rsidP="00013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color w:val="202124"/>
          <w:sz w:val="28"/>
          <w:szCs w:val="28"/>
        </w:rPr>
      </w:pPr>
    </w:p>
    <w:p w:rsidR="00725C0D" w:rsidRPr="00190E23" w:rsidRDefault="004856AE" w:rsidP="00013926">
      <w:pPr>
        <w:spacing w:line="480" w:lineRule="auto"/>
        <w:jc w:val="both"/>
        <w:rPr>
          <w:rFonts w:ascii="Arial" w:hAnsi="Arial" w:cs="Arial"/>
          <w:b/>
          <w:bCs/>
        </w:rPr>
      </w:pPr>
      <w:r w:rsidRPr="00190E23">
        <w:rPr>
          <w:rFonts w:ascii="Arial" w:hAnsi="Arial" w:cs="Arial"/>
          <w:b/>
          <w:bCs/>
        </w:rPr>
        <w:t>Introduction</w:t>
      </w:r>
      <w:r w:rsidR="00725C0D" w:rsidRPr="00190E23">
        <w:rPr>
          <w:rFonts w:ascii="Arial" w:hAnsi="Arial" w:cs="Arial"/>
          <w:b/>
          <w:bCs/>
        </w:rPr>
        <w:t xml:space="preserve"> </w:t>
      </w:r>
    </w:p>
    <w:p w:rsidR="00725C0D" w:rsidRPr="00013926" w:rsidRDefault="006E1339" w:rsidP="00013926">
      <w:pPr>
        <w:spacing w:line="480" w:lineRule="auto"/>
        <w:jc w:val="both"/>
        <w:rPr>
          <w:rFonts w:ascii="Arial" w:hAnsi="Arial" w:cs="Arial"/>
          <w:lang w:val="fr-MA"/>
        </w:rPr>
      </w:pPr>
      <w:r w:rsidRPr="00013926">
        <w:rPr>
          <w:rFonts w:ascii="Arial" w:hAnsi="Arial" w:cs="Arial"/>
          <w:lang w:val="fr-MA"/>
        </w:rPr>
        <w:t>Plusieurs type d’études ont été mené</w:t>
      </w:r>
      <w:r w:rsidR="004856AE">
        <w:rPr>
          <w:rFonts w:ascii="Arial" w:hAnsi="Arial" w:cs="Arial"/>
          <w:lang w:val="fr-MA"/>
        </w:rPr>
        <w:t>es</w:t>
      </w:r>
      <w:r w:rsidRPr="00013926">
        <w:rPr>
          <w:rFonts w:ascii="Arial" w:hAnsi="Arial" w:cs="Arial"/>
          <w:lang w:val="fr-MA"/>
        </w:rPr>
        <w:t xml:space="preserve"> pour </w:t>
      </w:r>
      <w:r w:rsidR="00A70A75" w:rsidRPr="00013926">
        <w:rPr>
          <w:rFonts w:ascii="Arial" w:hAnsi="Arial" w:cs="Arial"/>
          <w:lang w:val="fr-MA"/>
        </w:rPr>
        <w:t>mettre en évidence</w:t>
      </w:r>
      <w:r w:rsidRPr="00013926">
        <w:rPr>
          <w:rFonts w:ascii="Arial" w:hAnsi="Arial" w:cs="Arial"/>
          <w:lang w:val="fr-MA"/>
        </w:rPr>
        <w:t xml:space="preserve"> les avantages </w:t>
      </w:r>
      <w:r w:rsidR="00725C0D" w:rsidRPr="00013926">
        <w:rPr>
          <w:rFonts w:ascii="Arial" w:hAnsi="Arial" w:cs="Arial"/>
          <w:lang w:val="fr-MA"/>
        </w:rPr>
        <w:t>des antipsychotiques injectables à action prolongée (</w:t>
      </w:r>
      <w:r w:rsidR="00BC29E9">
        <w:rPr>
          <w:rFonts w:ascii="Arial" w:hAnsi="Arial" w:cs="Arial"/>
          <w:lang w:val="fr-MA"/>
        </w:rPr>
        <w:t>AAP</w:t>
      </w:r>
      <w:r w:rsidR="00725C0D" w:rsidRPr="00013926">
        <w:rPr>
          <w:rFonts w:ascii="Arial" w:hAnsi="Arial" w:cs="Arial"/>
          <w:lang w:val="fr-MA"/>
        </w:rPr>
        <w:t xml:space="preserve">) par rapport aux antipsychotiques oraux </w:t>
      </w:r>
      <w:r w:rsidRPr="00013926">
        <w:rPr>
          <w:rFonts w:ascii="Arial" w:hAnsi="Arial" w:cs="Arial"/>
          <w:lang w:val="fr-MA"/>
        </w:rPr>
        <w:t>dans le traitement d’entretien de</w:t>
      </w:r>
      <w:r w:rsidR="00725C0D" w:rsidRPr="00013926">
        <w:rPr>
          <w:rFonts w:ascii="Arial" w:hAnsi="Arial" w:cs="Arial"/>
          <w:lang w:val="fr-MA"/>
        </w:rPr>
        <w:t xml:space="preserve"> la schizophrénie</w:t>
      </w:r>
      <w:r w:rsidRPr="00013926">
        <w:rPr>
          <w:rFonts w:ascii="Arial" w:hAnsi="Arial" w:cs="Arial"/>
          <w:lang w:val="fr-MA"/>
        </w:rPr>
        <w:t>. Les résultats de ses études étaient variables selon le type de l’étude.</w:t>
      </w:r>
      <w:r w:rsidR="00725C0D" w:rsidRPr="00013926">
        <w:rPr>
          <w:rFonts w:ascii="Arial" w:hAnsi="Arial" w:cs="Arial"/>
          <w:lang w:val="fr-MA"/>
        </w:rPr>
        <w:t xml:space="preserve"> Le</w:t>
      </w:r>
      <w:r w:rsidRPr="00013926">
        <w:rPr>
          <w:rFonts w:ascii="Arial" w:hAnsi="Arial" w:cs="Arial"/>
          <w:lang w:val="fr-MA"/>
        </w:rPr>
        <w:t xml:space="preserve">s auteurs ont réalisé cette </w:t>
      </w:r>
      <w:r w:rsidR="00013926">
        <w:rPr>
          <w:rFonts w:ascii="Arial" w:hAnsi="Arial" w:cs="Arial"/>
          <w:lang w:val="fr-MA"/>
        </w:rPr>
        <w:t>revue de la littérature</w:t>
      </w:r>
      <w:r w:rsidRPr="00013926">
        <w:rPr>
          <w:rFonts w:ascii="Arial" w:hAnsi="Arial" w:cs="Arial"/>
          <w:lang w:val="fr-MA"/>
        </w:rPr>
        <w:t xml:space="preserve"> dans le but d'évaluer les </w:t>
      </w:r>
      <w:r w:rsidR="00725C0D" w:rsidRPr="00013926">
        <w:rPr>
          <w:rFonts w:ascii="Arial" w:hAnsi="Arial" w:cs="Arial"/>
          <w:lang w:val="fr-MA"/>
        </w:rPr>
        <w:t xml:space="preserve">avantages des </w:t>
      </w:r>
      <w:r w:rsidR="00BC29E9">
        <w:rPr>
          <w:rFonts w:ascii="Arial" w:hAnsi="Arial" w:cs="Arial"/>
          <w:lang w:val="fr-MA"/>
        </w:rPr>
        <w:t>AAP</w:t>
      </w:r>
      <w:r w:rsidR="00725C0D" w:rsidRPr="00013926">
        <w:rPr>
          <w:rFonts w:ascii="Arial" w:hAnsi="Arial" w:cs="Arial"/>
          <w:lang w:val="fr-MA"/>
        </w:rPr>
        <w:t xml:space="preserve"> par rapport aux antipsychotiques oraux dans trois modèles d'étude pour éclairer la prise de décision clinique.</w:t>
      </w:r>
    </w:p>
    <w:p w:rsidR="00725C0D" w:rsidRPr="00013926" w:rsidRDefault="00725C0D" w:rsidP="00013926">
      <w:pPr>
        <w:spacing w:line="480" w:lineRule="auto"/>
        <w:jc w:val="both"/>
        <w:rPr>
          <w:rFonts w:ascii="Arial" w:hAnsi="Arial" w:cs="Arial"/>
          <w:b/>
          <w:bCs/>
          <w:lang w:val="fr-MA"/>
        </w:rPr>
      </w:pPr>
      <w:r w:rsidRPr="00013926">
        <w:rPr>
          <w:rFonts w:ascii="Arial" w:hAnsi="Arial" w:cs="Arial"/>
          <w:b/>
          <w:bCs/>
          <w:lang w:val="fr-MA"/>
        </w:rPr>
        <w:t xml:space="preserve">Méthodes </w:t>
      </w:r>
    </w:p>
    <w:p w:rsidR="00725C0D" w:rsidRPr="00013926" w:rsidRDefault="00C62D88" w:rsidP="00013926">
      <w:pPr>
        <w:spacing w:line="480" w:lineRule="auto"/>
        <w:jc w:val="both"/>
        <w:rPr>
          <w:rFonts w:ascii="Arial" w:hAnsi="Arial" w:cs="Arial"/>
          <w:lang w:val="fr-MA"/>
        </w:rPr>
      </w:pPr>
      <w:r w:rsidRPr="00013926">
        <w:rPr>
          <w:rFonts w:ascii="Arial" w:hAnsi="Arial" w:cs="Arial"/>
          <w:lang w:val="fr-MA"/>
        </w:rPr>
        <w:t xml:space="preserve">Les auteurs ont </w:t>
      </w:r>
      <w:r w:rsidR="00725C0D" w:rsidRPr="00013926">
        <w:rPr>
          <w:rFonts w:ascii="Arial" w:hAnsi="Arial" w:cs="Arial"/>
          <w:lang w:val="fr-MA"/>
        </w:rPr>
        <w:t xml:space="preserve">effectué une revue systématique complète et une méta-analyse comparant les </w:t>
      </w:r>
      <w:r w:rsidR="00BC29E9">
        <w:rPr>
          <w:rFonts w:ascii="Arial" w:hAnsi="Arial" w:cs="Arial"/>
          <w:lang w:val="fr-MA"/>
        </w:rPr>
        <w:t>AAP</w:t>
      </w:r>
      <w:r w:rsidR="00725C0D" w:rsidRPr="00013926">
        <w:rPr>
          <w:rFonts w:ascii="Arial" w:hAnsi="Arial" w:cs="Arial"/>
          <w:lang w:val="fr-MA"/>
        </w:rPr>
        <w:t xml:space="preserve"> et les antipsychotiques orau</w:t>
      </w:r>
      <w:r w:rsidR="004856AE">
        <w:rPr>
          <w:rFonts w:ascii="Arial" w:hAnsi="Arial" w:cs="Arial"/>
          <w:lang w:val="fr-MA"/>
        </w:rPr>
        <w:t>x dans la</w:t>
      </w:r>
      <w:r w:rsidR="00725C0D" w:rsidRPr="00013926">
        <w:rPr>
          <w:rFonts w:ascii="Arial" w:hAnsi="Arial" w:cs="Arial"/>
          <w:lang w:val="fr-MA"/>
        </w:rPr>
        <w:t xml:space="preserve"> schizophrénie couvrant trois plans </w:t>
      </w:r>
      <w:r w:rsidR="003C1A27" w:rsidRPr="00013926">
        <w:rPr>
          <w:rFonts w:ascii="Arial" w:hAnsi="Arial" w:cs="Arial"/>
          <w:lang w:val="fr-MA"/>
        </w:rPr>
        <w:t>d’étude :</w:t>
      </w:r>
      <w:r w:rsidR="00725C0D" w:rsidRPr="00013926">
        <w:rPr>
          <w:rFonts w:ascii="Arial" w:hAnsi="Arial" w:cs="Arial"/>
          <w:lang w:val="fr-MA"/>
        </w:rPr>
        <w:t xml:space="preserve"> essais contrôlés randomisés (ECR), études de cohorte et études pré-post.</w:t>
      </w:r>
    </w:p>
    <w:p w:rsidR="00725C0D" w:rsidRPr="00013926" w:rsidRDefault="005A351D" w:rsidP="00013926">
      <w:pPr>
        <w:spacing w:line="480" w:lineRule="auto"/>
        <w:jc w:val="both"/>
        <w:rPr>
          <w:rFonts w:ascii="Arial" w:hAnsi="Arial" w:cs="Arial"/>
          <w:lang w:val="fr-MA"/>
        </w:rPr>
      </w:pPr>
      <w:r>
        <w:rPr>
          <w:rFonts w:ascii="Arial" w:hAnsi="Arial" w:cs="Arial"/>
          <w:lang w:val="fr-MA"/>
        </w:rPr>
        <w:t>La</w:t>
      </w:r>
      <w:r w:rsidR="00725C0D" w:rsidRPr="00013926">
        <w:rPr>
          <w:rFonts w:ascii="Arial" w:hAnsi="Arial" w:cs="Arial"/>
          <w:lang w:val="fr-MA"/>
        </w:rPr>
        <w:t xml:space="preserve"> recherche documentaire s'est déroulée sans restrictions linguistiques, dans MEDLINE et </w:t>
      </w:r>
      <w:proofErr w:type="spellStart"/>
      <w:r w:rsidR="00725C0D" w:rsidRPr="00013926">
        <w:rPr>
          <w:rFonts w:ascii="Arial" w:hAnsi="Arial" w:cs="Arial"/>
          <w:lang w:val="fr-MA"/>
        </w:rPr>
        <w:t>PubMed</w:t>
      </w:r>
      <w:proofErr w:type="spellEnd"/>
      <w:r w:rsidR="00725C0D" w:rsidRPr="00013926">
        <w:rPr>
          <w:rFonts w:ascii="Arial" w:hAnsi="Arial" w:cs="Arial"/>
          <w:lang w:val="fr-MA"/>
        </w:rPr>
        <w:t xml:space="preserve">, la Cochrane Library, </w:t>
      </w:r>
      <w:proofErr w:type="spellStart"/>
      <w:r w:rsidR="00725C0D" w:rsidRPr="00013926">
        <w:rPr>
          <w:rFonts w:ascii="Arial" w:hAnsi="Arial" w:cs="Arial"/>
          <w:lang w:val="fr-MA"/>
        </w:rPr>
        <w:t>Scopus</w:t>
      </w:r>
      <w:proofErr w:type="spellEnd"/>
      <w:r w:rsidR="00725C0D" w:rsidRPr="00013926">
        <w:rPr>
          <w:rFonts w:ascii="Arial" w:hAnsi="Arial" w:cs="Arial"/>
          <w:lang w:val="fr-MA"/>
        </w:rPr>
        <w:t xml:space="preserve">, et Embase, pour les études publiées depuis la création de la base de données jusqu'à </w:t>
      </w:r>
      <w:r>
        <w:rPr>
          <w:rFonts w:ascii="Arial" w:hAnsi="Arial" w:cs="Arial"/>
          <w:lang w:val="fr-MA"/>
        </w:rPr>
        <w:t>la</w:t>
      </w:r>
      <w:r w:rsidR="00725C0D" w:rsidRPr="00013926">
        <w:rPr>
          <w:rFonts w:ascii="Arial" w:hAnsi="Arial" w:cs="Arial"/>
          <w:lang w:val="fr-MA"/>
        </w:rPr>
        <w:t xml:space="preserve"> dernière recherche </w:t>
      </w:r>
      <w:r>
        <w:rPr>
          <w:rFonts w:ascii="Arial" w:hAnsi="Arial" w:cs="Arial"/>
          <w:lang w:val="fr-MA"/>
        </w:rPr>
        <w:t>du</w:t>
      </w:r>
      <w:r w:rsidR="00725C0D" w:rsidRPr="00013926">
        <w:rPr>
          <w:rFonts w:ascii="Arial" w:hAnsi="Arial" w:cs="Arial"/>
          <w:lang w:val="fr-MA"/>
        </w:rPr>
        <w:t xml:space="preserve"> 13 mars 2020. </w:t>
      </w:r>
      <w:r>
        <w:rPr>
          <w:rFonts w:ascii="Arial" w:hAnsi="Arial" w:cs="Arial"/>
          <w:lang w:val="fr-MA"/>
        </w:rPr>
        <w:t xml:space="preserve">Les auteurs ont aussi fait des </w:t>
      </w:r>
      <w:r>
        <w:rPr>
          <w:rFonts w:ascii="Arial" w:hAnsi="Arial" w:cs="Arial"/>
          <w:lang w:val="fr-MA"/>
        </w:rPr>
        <w:lastRenderedPageBreak/>
        <w:t>recherches sur les études</w:t>
      </w:r>
      <w:r w:rsidR="00725C0D" w:rsidRPr="00013926">
        <w:rPr>
          <w:rFonts w:ascii="Arial" w:hAnsi="Arial" w:cs="Arial"/>
          <w:lang w:val="fr-MA"/>
        </w:rPr>
        <w:t xml:space="preserve"> non publiées et ClinicalTrials.gov. </w:t>
      </w:r>
      <w:r w:rsidR="00733316">
        <w:rPr>
          <w:rFonts w:ascii="Arial" w:hAnsi="Arial" w:cs="Arial"/>
          <w:lang w:val="fr-MA"/>
        </w:rPr>
        <w:t>L</w:t>
      </w:r>
      <w:r w:rsidR="00725C0D" w:rsidRPr="00013926">
        <w:rPr>
          <w:rFonts w:ascii="Arial" w:hAnsi="Arial" w:cs="Arial"/>
          <w:lang w:val="fr-MA"/>
        </w:rPr>
        <w:t>es études</w:t>
      </w:r>
      <w:r w:rsidR="00733316">
        <w:rPr>
          <w:rFonts w:ascii="Arial" w:hAnsi="Arial" w:cs="Arial"/>
          <w:lang w:val="fr-MA"/>
        </w:rPr>
        <w:t xml:space="preserve"> inclues ont </w:t>
      </w:r>
      <w:r w:rsidR="00725C0D" w:rsidRPr="00013926">
        <w:rPr>
          <w:rFonts w:ascii="Arial" w:hAnsi="Arial" w:cs="Arial"/>
          <w:lang w:val="fr-MA"/>
        </w:rPr>
        <w:t>une durée d'au moins 6 mois ciblant des adultes atteints de schizophrénie et troubles as</w:t>
      </w:r>
      <w:r w:rsidR="00482537">
        <w:rPr>
          <w:rFonts w:ascii="Arial" w:hAnsi="Arial" w:cs="Arial"/>
          <w:lang w:val="fr-MA"/>
        </w:rPr>
        <w:t>sociés (&gt; 80% des participants)</w:t>
      </w:r>
      <w:r w:rsidR="00733316">
        <w:rPr>
          <w:rFonts w:ascii="Arial" w:hAnsi="Arial" w:cs="Arial"/>
          <w:lang w:val="fr-MA"/>
        </w:rPr>
        <w:t>. Deux enquêteurs indépenda</w:t>
      </w:r>
      <w:r w:rsidR="00725C0D" w:rsidRPr="00013926">
        <w:rPr>
          <w:rFonts w:ascii="Arial" w:hAnsi="Arial" w:cs="Arial"/>
          <w:lang w:val="fr-MA"/>
        </w:rPr>
        <w:t>nt</w:t>
      </w:r>
      <w:r w:rsidR="00733316">
        <w:rPr>
          <w:rFonts w:ascii="Arial" w:hAnsi="Arial" w:cs="Arial"/>
          <w:lang w:val="fr-MA"/>
        </w:rPr>
        <w:t>s ont</w:t>
      </w:r>
      <w:r w:rsidR="00725C0D" w:rsidRPr="00013926">
        <w:rPr>
          <w:rFonts w:ascii="Arial" w:hAnsi="Arial" w:cs="Arial"/>
          <w:lang w:val="fr-MA"/>
        </w:rPr>
        <w:t xml:space="preserve"> </w:t>
      </w:r>
      <w:r w:rsidR="00733316">
        <w:rPr>
          <w:rFonts w:ascii="Arial" w:hAnsi="Arial" w:cs="Arial"/>
          <w:lang w:val="fr-MA"/>
        </w:rPr>
        <w:t xml:space="preserve">extrait les données </w:t>
      </w:r>
      <w:r w:rsidR="00725C0D" w:rsidRPr="00013926">
        <w:rPr>
          <w:rFonts w:ascii="Arial" w:hAnsi="Arial" w:cs="Arial"/>
          <w:lang w:val="fr-MA"/>
        </w:rPr>
        <w:t xml:space="preserve">de l'étude et </w:t>
      </w:r>
      <w:r w:rsidR="00733316">
        <w:rPr>
          <w:rFonts w:ascii="Arial" w:hAnsi="Arial" w:cs="Arial"/>
          <w:lang w:val="fr-MA"/>
        </w:rPr>
        <w:t xml:space="preserve">les cas de </w:t>
      </w:r>
      <w:r w:rsidR="00725C0D" w:rsidRPr="00013926">
        <w:rPr>
          <w:rFonts w:ascii="Arial" w:hAnsi="Arial" w:cs="Arial"/>
          <w:lang w:val="fr-MA"/>
        </w:rPr>
        <w:t xml:space="preserve">désaccord </w:t>
      </w:r>
      <w:r w:rsidR="00733316">
        <w:rPr>
          <w:rFonts w:ascii="Arial" w:hAnsi="Arial" w:cs="Arial"/>
          <w:lang w:val="fr-MA"/>
        </w:rPr>
        <w:t xml:space="preserve">ont été résolu </w:t>
      </w:r>
      <w:r w:rsidR="00725C0D" w:rsidRPr="00013926">
        <w:rPr>
          <w:rFonts w:ascii="Arial" w:hAnsi="Arial" w:cs="Arial"/>
          <w:lang w:val="fr-MA"/>
        </w:rPr>
        <w:t xml:space="preserve">par consensus ou via un troisième chercheur. Les auteurs de l'étude étaient </w:t>
      </w:r>
      <w:r w:rsidR="00B74836" w:rsidRPr="00013926">
        <w:rPr>
          <w:rFonts w:ascii="Arial" w:hAnsi="Arial" w:cs="Arial"/>
          <w:lang w:val="fr-MA"/>
        </w:rPr>
        <w:t>contactés</w:t>
      </w:r>
      <w:r w:rsidR="00725C0D" w:rsidRPr="00013926">
        <w:rPr>
          <w:rFonts w:ascii="Arial" w:hAnsi="Arial" w:cs="Arial"/>
          <w:lang w:val="fr-MA"/>
        </w:rPr>
        <w:t xml:space="preserve"> pour obtenir des informations supplémentaires au besoin. </w:t>
      </w:r>
      <w:r w:rsidR="00BC29E9">
        <w:rPr>
          <w:rFonts w:ascii="Arial" w:hAnsi="Arial" w:cs="Arial"/>
          <w:lang w:val="fr-MA"/>
        </w:rPr>
        <w:t>Les auteurs</w:t>
      </w:r>
      <w:r w:rsidR="00725C0D" w:rsidRPr="00013926">
        <w:rPr>
          <w:rFonts w:ascii="Arial" w:hAnsi="Arial" w:cs="Arial"/>
          <w:lang w:val="fr-MA"/>
        </w:rPr>
        <w:t xml:space="preserve"> </w:t>
      </w:r>
      <w:r w:rsidR="00BC29E9">
        <w:rPr>
          <w:rFonts w:ascii="Arial" w:hAnsi="Arial" w:cs="Arial"/>
          <w:lang w:val="fr-MA"/>
        </w:rPr>
        <w:t>ont</w:t>
      </w:r>
      <w:r w:rsidR="00725C0D" w:rsidRPr="00013926">
        <w:rPr>
          <w:rFonts w:ascii="Arial" w:hAnsi="Arial" w:cs="Arial"/>
          <w:lang w:val="fr-MA"/>
        </w:rPr>
        <w:t xml:space="preserve"> méta-analysé le risque relatif (RR) pour une hospitalisation ou une rechute avec </w:t>
      </w:r>
      <w:r w:rsidR="00BC29E9">
        <w:rPr>
          <w:rFonts w:ascii="Arial" w:hAnsi="Arial" w:cs="Arial"/>
          <w:lang w:val="fr-MA"/>
        </w:rPr>
        <w:t>AAP</w:t>
      </w:r>
      <w:r w:rsidR="00725C0D" w:rsidRPr="00013926">
        <w:rPr>
          <w:rFonts w:ascii="Arial" w:hAnsi="Arial" w:cs="Arial"/>
          <w:lang w:val="fr-MA"/>
        </w:rPr>
        <w:t xml:space="preserve"> versus antipsychotiques oraux selon un modèle à effets aléatoires, avec hospitalisation utilisé de préférence à la rechute. En tant qu'analyses secondaires, </w:t>
      </w:r>
      <w:r w:rsidR="00BC29E9">
        <w:rPr>
          <w:rFonts w:ascii="Arial" w:hAnsi="Arial" w:cs="Arial"/>
          <w:lang w:val="fr-MA"/>
        </w:rPr>
        <w:t>ils</w:t>
      </w:r>
      <w:r w:rsidR="00725C0D" w:rsidRPr="00013926">
        <w:rPr>
          <w:rFonts w:ascii="Arial" w:hAnsi="Arial" w:cs="Arial"/>
          <w:lang w:val="fr-MA"/>
        </w:rPr>
        <w:t xml:space="preserve"> </w:t>
      </w:r>
      <w:r w:rsidR="00BC29E9">
        <w:rPr>
          <w:rFonts w:ascii="Arial" w:hAnsi="Arial" w:cs="Arial"/>
          <w:lang w:val="fr-MA"/>
        </w:rPr>
        <w:t>ont</w:t>
      </w:r>
      <w:r w:rsidR="00725C0D" w:rsidRPr="00013926">
        <w:rPr>
          <w:rFonts w:ascii="Arial" w:hAnsi="Arial" w:cs="Arial"/>
          <w:lang w:val="fr-MA"/>
        </w:rPr>
        <w:t xml:space="preserve"> inversé l'ordre préférentiel de rechute</w:t>
      </w:r>
      <w:r w:rsidR="00BC29E9">
        <w:rPr>
          <w:rFonts w:ascii="Arial" w:hAnsi="Arial" w:cs="Arial"/>
          <w:lang w:val="fr-MA"/>
        </w:rPr>
        <w:t xml:space="preserve"> après</w:t>
      </w:r>
      <w:r w:rsidR="00725C0D" w:rsidRPr="00013926">
        <w:rPr>
          <w:rFonts w:ascii="Arial" w:hAnsi="Arial" w:cs="Arial"/>
          <w:lang w:val="fr-MA"/>
        </w:rPr>
        <w:t xml:space="preserve"> hospitalisation, et </w:t>
      </w:r>
      <w:r w:rsidR="00BC29E9">
        <w:rPr>
          <w:rFonts w:ascii="Arial" w:hAnsi="Arial" w:cs="Arial"/>
          <w:lang w:val="fr-MA"/>
        </w:rPr>
        <w:t xml:space="preserve">ils ont </w:t>
      </w:r>
      <w:r w:rsidR="00725C0D" w:rsidRPr="00013926">
        <w:rPr>
          <w:rFonts w:ascii="Arial" w:hAnsi="Arial" w:cs="Arial"/>
          <w:lang w:val="fr-MA"/>
        </w:rPr>
        <w:t xml:space="preserve">évalué </w:t>
      </w:r>
      <w:r w:rsidR="00BC29E9">
        <w:rPr>
          <w:rFonts w:ascii="Arial" w:hAnsi="Arial" w:cs="Arial"/>
          <w:lang w:val="fr-MA"/>
        </w:rPr>
        <w:t xml:space="preserve">séparément : </w:t>
      </w:r>
      <w:r w:rsidR="00725C0D" w:rsidRPr="00013926">
        <w:rPr>
          <w:rFonts w:ascii="Arial" w:hAnsi="Arial" w:cs="Arial"/>
          <w:lang w:val="fr-MA"/>
        </w:rPr>
        <w:t>le risque d’hospitalisation et le risque de rechu</w:t>
      </w:r>
      <w:r w:rsidR="00BC29E9">
        <w:rPr>
          <w:rFonts w:ascii="Arial" w:hAnsi="Arial" w:cs="Arial"/>
          <w:lang w:val="fr-MA"/>
        </w:rPr>
        <w:t>te</w:t>
      </w:r>
      <w:r w:rsidR="00725C0D" w:rsidRPr="00013926">
        <w:rPr>
          <w:rFonts w:ascii="Arial" w:hAnsi="Arial" w:cs="Arial"/>
          <w:lang w:val="fr-MA"/>
        </w:rPr>
        <w:t>. Les autres résultats secondaires incluaient tous données méta-analysables, classées par perti</w:t>
      </w:r>
      <w:r w:rsidR="00F8262D">
        <w:rPr>
          <w:rFonts w:ascii="Arial" w:hAnsi="Arial" w:cs="Arial"/>
          <w:lang w:val="fr-MA"/>
        </w:rPr>
        <w:t>nence par rapport à l'efficience</w:t>
      </w:r>
      <w:r w:rsidR="00725C0D" w:rsidRPr="00013926">
        <w:rPr>
          <w:rFonts w:ascii="Arial" w:hAnsi="Arial" w:cs="Arial"/>
          <w:lang w:val="fr-MA"/>
        </w:rPr>
        <w:t xml:space="preserve">, à l'efficacité, à la sécurité, à la </w:t>
      </w:r>
      <w:r w:rsidR="00725C0D" w:rsidRPr="003D629A">
        <w:rPr>
          <w:rFonts w:ascii="Arial" w:hAnsi="Arial" w:cs="Arial"/>
          <w:lang w:val="fr-MA"/>
        </w:rPr>
        <w:t xml:space="preserve">qualité de vie, aux fonctions cognitives et autres résultats et analysés selon la conception de l’étude. </w:t>
      </w:r>
    </w:p>
    <w:p w:rsidR="00725C0D" w:rsidRPr="00013926" w:rsidRDefault="00725C0D" w:rsidP="00013926">
      <w:pPr>
        <w:spacing w:line="480" w:lineRule="auto"/>
        <w:jc w:val="both"/>
        <w:rPr>
          <w:rFonts w:ascii="Arial" w:hAnsi="Arial" w:cs="Arial"/>
          <w:b/>
          <w:bCs/>
          <w:lang w:val="fr-MA"/>
        </w:rPr>
      </w:pPr>
      <w:r w:rsidRPr="00013926">
        <w:rPr>
          <w:rFonts w:ascii="Arial" w:hAnsi="Arial" w:cs="Arial"/>
          <w:b/>
          <w:bCs/>
          <w:lang w:val="fr-MA"/>
        </w:rPr>
        <w:t xml:space="preserve">Résultats </w:t>
      </w:r>
    </w:p>
    <w:p w:rsidR="00725C0D" w:rsidRPr="00013926" w:rsidRDefault="009604CF" w:rsidP="00013926">
      <w:pPr>
        <w:spacing w:line="480" w:lineRule="auto"/>
        <w:jc w:val="both"/>
        <w:rPr>
          <w:rFonts w:ascii="Arial" w:hAnsi="Arial" w:cs="Arial"/>
          <w:lang w:val="fr-MA"/>
        </w:rPr>
      </w:pPr>
      <w:r>
        <w:rPr>
          <w:rFonts w:ascii="Arial" w:hAnsi="Arial" w:cs="Arial"/>
          <w:lang w:val="fr-MA"/>
        </w:rPr>
        <w:t xml:space="preserve">Les auteurs ont trouvé </w:t>
      </w:r>
      <w:r w:rsidR="00725C0D" w:rsidRPr="00013926">
        <w:rPr>
          <w:rFonts w:ascii="Arial" w:hAnsi="Arial" w:cs="Arial"/>
          <w:lang w:val="fr-MA"/>
        </w:rPr>
        <w:t xml:space="preserve">14687 enregistrements, dont 137 études (397319 patients) répondaient aux critères d'inclusion </w:t>
      </w:r>
      <w:r>
        <w:rPr>
          <w:rFonts w:ascii="Arial" w:hAnsi="Arial" w:cs="Arial"/>
          <w:lang w:val="fr-MA"/>
        </w:rPr>
        <w:t xml:space="preserve">et </w:t>
      </w:r>
      <w:r w:rsidRPr="00013926">
        <w:rPr>
          <w:rFonts w:ascii="Arial" w:hAnsi="Arial" w:cs="Arial"/>
          <w:lang w:val="fr-MA"/>
        </w:rPr>
        <w:t xml:space="preserve">ont été analysés </w:t>
      </w:r>
      <w:r w:rsidR="00725C0D" w:rsidRPr="00013926">
        <w:rPr>
          <w:rFonts w:ascii="Arial" w:hAnsi="Arial" w:cs="Arial"/>
          <w:lang w:val="fr-MA"/>
        </w:rPr>
        <w:t xml:space="preserve">(32 ECR [23,4%; 8577 patients], 65 études de cohorte [47,4%; 377447 patients], et 40 études pré-post [29 · 2%; 11295 patients]). La qualité des études en termes de risque de biais variait selon les plans d'étude et au sein de chaque étude. </w:t>
      </w:r>
      <w:r w:rsidR="00725C0D" w:rsidRPr="009604CF">
        <w:rPr>
          <w:rFonts w:ascii="Arial" w:hAnsi="Arial" w:cs="Arial"/>
          <w:b/>
          <w:lang w:val="fr-MA"/>
        </w:rPr>
        <w:t xml:space="preserve">Les </w:t>
      </w:r>
      <w:r w:rsidRPr="009604CF">
        <w:rPr>
          <w:rFonts w:ascii="Arial" w:hAnsi="Arial" w:cs="Arial"/>
          <w:b/>
          <w:lang w:val="fr-MA"/>
        </w:rPr>
        <w:t>AAP</w:t>
      </w:r>
      <w:r w:rsidR="00725C0D" w:rsidRPr="009604CF">
        <w:rPr>
          <w:rFonts w:ascii="Arial" w:hAnsi="Arial" w:cs="Arial"/>
          <w:b/>
          <w:lang w:val="fr-MA"/>
        </w:rPr>
        <w:t xml:space="preserve"> étaient associés à un risque plus faible d'hospitalisation ou de rechute que les antipsychotiques oraux chez chacun des trois plans d'étude</w:t>
      </w:r>
      <w:r w:rsidR="00725C0D" w:rsidRPr="00013926">
        <w:rPr>
          <w:rFonts w:ascii="Arial" w:hAnsi="Arial" w:cs="Arial"/>
          <w:lang w:val="fr-MA"/>
        </w:rPr>
        <w:t xml:space="preserve"> (ECR: 29 études, 7833 patients, RR 0 · 88 [IC à 95% 0 · 79–0 · 99], p = 0 · 033; études de cohorte:</w:t>
      </w:r>
      <w:r>
        <w:rPr>
          <w:rFonts w:ascii="Arial" w:hAnsi="Arial" w:cs="Arial"/>
          <w:lang w:val="fr-MA"/>
        </w:rPr>
        <w:t xml:space="preserve"> </w:t>
      </w:r>
      <w:r w:rsidR="00725C0D" w:rsidRPr="00013926">
        <w:rPr>
          <w:rFonts w:ascii="Arial" w:hAnsi="Arial" w:cs="Arial"/>
          <w:lang w:val="fr-MA"/>
        </w:rPr>
        <w:t>44 étud</w:t>
      </w:r>
      <w:r w:rsidR="00C1069D">
        <w:rPr>
          <w:rFonts w:ascii="Arial" w:hAnsi="Arial" w:cs="Arial"/>
          <w:lang w:val="fr-MA"/>
        </w:rPr>
        <w:t>es, 106136 patients, · 0001)</w:t>
      </w:r>
      <w:r w:rsidR="00725C0D" w:rsidRPr="00013926">
        <w:rPr>
          <w:rFonts w:ascii="Arial" w:hAnsi="Arial" w:cs="Arial"/>
          <w:lang w:val="fr-MA"/>
        </w:rPr>
        <w:t xml:space="preserve">. L'association était </w:t>
      </w:r>
      <w:r w:rsidR="00A01EE4" w:rsidRPr="00013926">
        <w:rPr>
          <w:rFonts w:ascii="Arial" w:hAnsi="Arial" w:cs="Arial"/>
          <w:lang w:val="fr-MA"/>
        </w:rPr>
        <w:t>maintenue</w:t>
      </w:r>
      <w:r w:rsidR="00725C0D" w:rsidRPr="00013926">
        <w:rPr>
          <w:rFonts w:ascii="Arial" w:hAnsi="Arial" w:cs="Arial"/>
          <w:lang w:val="fr-MA"/>
        </w:rPr>
        <w:t xml:space="preserve"> uniquement dans les études pré-post pour le risque de rechute seul. Dans tous les autr</w:t>
      </w:r>
      <w:r w:rsidR="00A01EE4">
        <w:rPr>
          <w:rFonts w:ascii="Arial" w:hAnsi="Arial" w:cs="Arial"/>
          <w:lang w:val="fr-MA"/>
        </w:rPr>
        <w:t>es résultats liés à l'efficience</w:t>
      </w:r>
      <w:r w:rsidR="00725C0D" w:rsidRPr="00013926">
        <w:rPr>
          <w:rFonts w:ascii="Arial" w:hAnsi="Arial" w:cs="Arial"/>
          <w:lang w:val="fr-MA"/>
        </w:rPr>
        <w:t xml:space="preserve">, à l'efficacité, sécurité, qualité de vie, fonction cognitive et autres résultats, les </w:t>
      </w:r>
      <w:r w:rsidR="00A01EE4">
        <w:rPr>
          <w:rFonts w:ascii="Arial" w:hAnsi="Arial" w:cs="Arial"/>
          <w:lang w:val="fr-MA"/>
        </w:rPr>
        <w:t>AAP</w:t>
      </w:r>
      <w:r w:rsidR="00725C0D" w:rsidRPr="00013926">
        <w:rPr>
          <w:rFonts w:ascii="Arial" w:hAnsi="Arial" w:cs="Arial"/>
          <w:lang w:val="fr-MA"/>
        </w:rPr>
        <w:t xml:space="preserve"> étaient plus bénéfiques que les antipsychotiques oraux dans 60 (18 · 3%) des 328 comparaisons, pas </w:t>
      </w:r>
      <w:r w:rsidR="00A01EE4">
        <w:rPr>
          <w:rFonts w:ascii="Arial" w:hAnsi="Arial" w:cs="Arial"/>
          <w:lang w:val="fr-MA"/>
        </w:rPr>
        <w:t>de différence</w:t>
      </w:r>
      <w:r w:rsidR="00725C0D" w:rsidRPr="00013926">
        <w:rPr>
          <w:rFonts w:ascii="Arial" w:hAnsi="Arial" w:cs="Arial"/>
          <w:lang w:val="fr-MA"/>
        </w:rPr>
        <w:t xml:space="preserve"> dan</w:t>
      </w:r>
      <w:r w:rsidR="00A01EE4">
        <w:rPr>
          <w:rFonts w:ascii="Arial" w:hAnsi="Arial" w:cs="Arial"/>
          <w:lang w:val="fr-MA"/>
        </w:rPr>
        <w:t>s 252 (76 · 8%) comparaisons, voire</w:t>
      </w:r>
      <w:r w:rsidR="00725C0D" w:rsidRPr="00013926">
        <w:rPr>
          <w:rFonts w:ascii="Arial" w:hAnsi="Arial" w:cs="Arial"/>
          <w:lang w:val="fr-MA"/>
        </w:rPr>
        <w:t xml:space="preserve"> moins bénéfique dans 16 (4 · 9%) comparaisons lorsqu'il est analysé par la </w:t>
      </w:r>
      <w:r w:rsidR="00725C0D" w:rsidRPr="00013926">
        <w:rPr>
          <w:rFonts w:ascii="Arial" w:hAnsi="Arial" w:cs="Arial"/>
          <w:lang w:val="fr-MA"/>
        </w:rPr>
        <w:lastRenderedPageBreak/>
        <w:t xml:space="preserve">conception de l'étude. Une hétérogénéité significative a été observée dans les trois plans d'étude. </w:t>
      </w:r>
      <w:r w:rsidR="00A01EE4">
        <w:rPr>
          <w:rFonts w:ascii="Arial" w:hAnsi="Arial" w:cs="Arial"/>
          <w:lang w:val="fr-MA"/>
        </w:rPr>
        <w:t>Des biais de p</w:t>
      </w:r>
      <w:r w:rsidR="00725C0D" w:rsidRPr="00013926">
        <w:rPr>
          <w:rFonts w:ascii="Arial" w:hAnsi="Arial" w:cs="Arial"/>
          <w:lang w:val="fr-MA"/>
        </w:rPr>
        <w:t xml:space="preserve">ublication étaient apparents dans les études de cohorte et pré-post, mais les tailles d'effet étaient similaires après les analyses </w:t>
      </w:r>
      <w:proofErr w:type="spellStart"/>
      <w:r w:rsidR="00725C0D" w:rsidRPr="00B758B0">
        <w:rPr>
          <w:rFonts w:ascii="Arial" w:hAnsi="Arial" w:cs="Arial"/>
          <w:i/>
          <w:lang w:val="fr-MA"/>
        </w:rPr>
        <w:t>trim</w:t>
      </w:r>
      <w:proofErr w:type="spellEnd"/>
      <w:r w:rsidR="00725C0D" w:rsidRPr="00B758B0">
        <w:rPr>
          <w:rFonts w:ascii="Arial" w:hAnsi="Arial" w:cs="Arial"/>
          <w:i/>
          <w:lang w:val="fr-MA"/>
        </w:rPr>
        <w:t>-and-</w:t>
      </w:r>
      <w:proofErr w:type="spellStart"/>
      <w:r w:rsidR="00725C0D" w:rsidRPr="00B758B0">
        <w:rPr>
          <w:rFonts w:ascii="Arial" w:hAnsi="Arial" w:cs="Arial"/>
          <w:i/>
          <w:lang w:val="fr-MA"/>
        </w:rPr>
        <w:t>fill</w:t>
      </w:r>
      <w:proofErr w:type="spellEnd"/>
      <w:r w:rsidR="00725C0D" w:rsidRPr="00013926">
        <w:rPr>
          <w:rFonts w:ascii="Arial" w:hAnsi="Arial" w:cs="Arial"/>
          <w:lang w:val="fr-MA"/>
        </w:rPr>
        <w:t>.</w:t>
      </w:r>
    </w:p>
    <w:p w:rsidR="00725C0D" w:rsidRPr="00013926" w:rsidRDefault="00C1069D" w:rsidP="00013926">
      <w:pPr>
        <w:spacing w:line="480" w:lineRule="auto"/>
        <w:jc w:val="both"/>
        <w:rPr>
          <w:rFonts w:ascii="Arial" w:hAnsi="Arial" w:cs="Arial"/>
          <w:b/>
          <w:bCs/>
          <w:lang w:val="fr-MA"/>
        </w:rPr>
      </w:pPr>
      <w:r>
        <w:rPr>
          <w:rFonts w:ascii="Arial" w:hAnsi="Arial" w:cs="Arial"/>
          <w:b/>
          <w:bCs/>
          <w:lang w:val="fr-MA"/>
        </w:rPr>
        <w:t>Discussion</w:t>
      </w:r>
    </w:p>
    <w:p w:rsidR="00725C0D" w:rsidRPr="00013926" w:rsidRDefault="008E09E6" w:rsidP="00013926">
      <w:pPr>
        <w:spacing w:line="480" w:lineRule="auto"/>
        <w:jc w:val="both"/>
        <w:rPr>
          <w:rFonts w:ascii="Arial" w:hAnsi="Arial" w:cs="Arial"/>
          <w:lang w:val="fr-MA"/>
        </w:rPr>
      </w:pPr>
      <w:r>
        <w:rPr>
          <w:rFonts w:ascii="Arial" w:hAnsi="Arial" w:cs="Arial"/>
          <w:lang w:val="fr-MA"/>
        </w:rPr>
        <w:t>Malgré que chaque type d’étude</w:t>
      </w:r>
      <w:r w:rsidR="00C1069D">
        <w:rPr>
          <w:rFonts w:ascii="Arial" w:hAnsi="Arial" w:cs="Arial"/>
          <w:lang w:val="fr-MA"/>
        </w:rPr>
        <w:t xml:space="preserve"> ai</w:t>
      </w:r>
      <w:r w:rsidR="00725C0D" w:rsidRPr="00013926">
        <w:rPr>
          <w:rFonts w:ascii="Arial" w:hAnsi="Arial" w:cs="Arial"/>
          <w:lang w:val="fr-MA"/>
        </w:rPr>
        <w:t>t des forces et des faiblesses</w:t>
      </w:r>
      <w:r>
        <w:rPr>
          <w:rFonts w:ascii="Arial" w:hAnsi="Arial" w:cs="Arial"/>
          <w:lang w:val="fr-MA"/>
        </w:rPr>
        <w:t xml:space="preserve">, y compris la </w:t>
      </w:r>
      <w:r w:rsidR="00725C0D" w:rsidRPr="00013926">
        <w:rPr>
          <w:rFonts w:ascii="Arial" w:hAnsi="Arial" w:cs="Arial"/>
          <w:lang w:val="fr-MA"/>
        </w:rPr>
        <w:t xml:space="preserve">qualité </w:t>
      </w:r>
      <w:r>
        <w:rPr>
          <w:rFonts w:ascii="Arial" w:hAnsi="Arial" w:cs="Arial"/>
          <w:lang w:val="fr-MA"/>
        </w:rPr>
        <w:t xml:space="preserve">faible des </w:t>
      </w:r>
      <w:r w:rsidR="00725C0D" w:rsidRPr="00013926">
        <w:rPr>
          <w:rFonts w:ascii="Arial" w:hAnsi="Arial" w:cs="Arial"/>
          <w:lang w:val="fr-MA"/>
        </w:rPr>
        <w:t>études</w:t>
      </w:r>
      <w:r>
        <w:rPr>
          <w:rFonts w:ascii="Arial" w:hAnsi="Arial" w:cs="Arial"/>
          <w:lang w:val="fr-MA"/>
        </w:rPr>
        <w:t xml:space="preserve"> observationnelle</w:t>
      </w:r>
      <w:r w:rsidR="00725C0D" w:rsidRPr="00013926">
        <w:rPr>
          <w:rFonts w:ascii="Arial" w:hAnsi="Arial" w:cs="Arial"/>
          <w:lang w:val="fr-MA"/>
        </w:rPr>
        <w:t xml:space="preserve">, </w:t>
      </w:r>
      <w:r>
        <w:rPr>
          <w:rFonts w:ascii="Arial" w:hAnsi="Arial" w:cs="Arial"/>
          <w:lang w:val="fr-MA"/>
        </w:rPr>
        <w:t>les auteurs ont pu</w:t>
      </w:r>
      <w:r w:rsidR="00725C0D" w:rsidRPr="00013926">
        <w:rPr>
          <w:rFonts w:ascii="Arial" w:hAnsi="Arial" w:cs="Arial"/>
          <w:lang w:val="fr-MA"/>
        </w:rPr>
        <w:t xml:space="preserve"> </w:t>
      </w:r>
      <w:r w:rsidRPr="00013926">
        <w:rPr>
          <w:rFonts w:ascii="Arial" w:hAnsi="Arial" w:cs="Arial"/>
          <w:lang w:val="fr-MA"/>
        </w:rPr>
        <w:t>identifier</w:t>
      </w:r>
      <w:r>
        <w:rPr>
          <w:rFonts w:ascii="Arial" w:hAnsi="Arial" w:cs="Arial"/>
          <w:lang w:val="fr-MA"/>
        </w:rPr>
        <w:t xml:space="preserve"> l</w:t>
      </w:r>
      <w:r w:rsidR="00725C0D" w:rsidRPr="00013926">
        <w:rPr>
          <w:rFonts w:ascii="Arial" w:hAnsi="Arial" w:cs="Arial"/>
          <w:lang w:val="fr-MA"/>
        </w:rPr>
        <w:t>e</w:t>
      </w:r>
      <w:r>
        <w:rPr>
          <w:rFonts w:ascii="Arial" w:hAnsi="Arial" w:cs="Arial"/>
          <w:lang w:val="fr-MA"/>
        </w:rPr>
        <w:t>s avantages significatifs des antipsychotique d’action prolongée</w:t>
      </w:r>
      <w:r w:rsidR="00725C0D" w:rsidRPr="00013926">
        <w:rPr>
          <w:rFonts w:ascii="Arial" w:hAnsi="Arial" w:cs="Arial"/>
          <w:lang w:val="fr-MA"/>
        </w:rPr>
        <w:t xml:space="preserve"> par rapport aux antipsychotiques oraux dans la prévention de l'hospitalisation </w:t>
      </w:r>
      <w:r>
        <w:rPr>
          <w:rFonts w:ascii="Arial" w:hAnsi="Arial" w:cs="Arial"/>
          <w:lang w:val="fr-MA"/>
        </w:rPr>
        <w:t>et des</w:t>
      </w:r>
      <w:r w:rsidR="00725C0D" w:rsidRPr="00013926">
        <w:rPr>
          <w:rFonts w:ascii="Arial" w:hAnsi="Arial" w:cs="Arial"/>
          <w:lang w:val="fr-MA"/>
        </w:rPr>
        <w:t xml:space="preserve"> rechute</w:t>
      </w:r>
      <w:r>
        <w:rPr>
          <w:rFonts w:ascii="Arial" w:hAnsi="Arial" w:cs="Arial"/>
          <w:lang w:val="fr-MA"/>
        </w:rPr>
        <w:t>s</w:t>
      </w:r>
      <w:r w:rsidR="00725C0D" w:rsidRPr="00013926">
        <w:rPr>
          <w:rFonts w:ascii="Arial" w:hAnsi="Arial" w:cs="Arial"/>
          <w:lang w:val="fr-MA"/>
        </w:rPr>
        <w:t>, dans des contextes allant de la recherche restreinte (ECR) à l'application réelle (études de cohorte et pré-post).</w:t>
      </w:r>
    </w:p>
    <w:p w:rsidR="00725C0D" w:rsidRDefault="008E09E6" w:rsidP="00013926">
      <w:pPr>
        <w:spacing w:line="480" w:lineRule="auto"/>
        <w:jc w:val="both"/>
        <w:rPr>
          <w:rFonts w:ascii="Arial" w:hAnsi="Arial" w:cs="Arial"/>
          <w:lang w:val="fr-MA"/>
        </w:rPr>
      </w:pPr>
      <w:r w:rsidRPr="00C1069D">
        <w:rPr>
          <w:rFonts w:ascii="Arial" w:hAnsi="Arial" w:cs="Arial"/>
          <w:lang w:val="fr-MA"/>
        </w:rPr>
        <w:t>Ces</w:t>
      </w:r>
      <w:r w:rsidR="00725C0D" w:rsidRPr="00C1069D">
        <w:rPr>
          <w:rFonts w:ascii="Arial" w:hAnsi="Arial" w:cs="Arial"/>
          <w:lang w:val="fr-MA"/>
        </w:rPr>
        <w:t xml:space="preserve"> résultats suggèrent qu'une uti</w:t>
      </w:r>
      <w:r w:rsidRPr="00C1069D">
        <w:rPr>
          <w:rFonts w:ascii="Arial" w:hAnsi="Arial" w:cs="Arial"/>
          <w:lang w:val="fr-MA"/>
        </w:rPr>
        <w:t>lisation clinique accrue des AAP</w:t>
      </w:r>
      <w:r w:rsidR="00725C0D" w:rsidRPr="00C1069D">
        <w:rPr>
          <w:rFonts w:ascii="Arial" w:hAnsi="Arial" w:cs="Arial"/>
          <w:lang w:val="fr-MA"/>
        </w:rPr>
        <w:t xml:space="preserve"> </w:t>
      </w:r>
      <w:r w:rsidRPr="00C1069D">
        <w:rPr>
          <w:rFonts w:ascii="Arial" w:hAnsi="Arial" w:cs="Arial"/>
          <w:lang w:val="fr-MA"/>
        </w:rPr>
        <w:t>pourrait améliorer la prise en charge</w:t>
      </w:r>
      <w:r w:rsidR="00725C0D" w:rsidRPr="00C1069D">
        <w:rPr>
          <w:rFonts w:ascii="Arial" w:hAnsi="Arial" w:cs="Arial"/>
          <w:lang w:val="fr-MA"/>
        </w:rPr>
        <w:t xml:space="preserve"> de </w:t>
      </w:r>
      <w:r w:rsidRPr="00C1069D">
        <w:rPr>
          <w:rFonts w:ascii="Arial" w:hAnsi="Arial" w:cs="Arial"/>
          <w:lang w:val="fr-MA"/>
        </w:rPr>
        <w:t>nos patients schizophrènes</w:t>
      </w:r>
      <w:r w:rsidR="00725C0D" w:rsidRPr="00C1069D">
        <w:rPr>
          <w:rFonts w:ascii="Arial" w:hAnsi="Arial" w:cs="Arial"/>
          <w:lang w:val="fr-MA"/>
        </w:rPr>
        <w:t>.</w:t>
      </w:r>
    </w:p>
    <w:p w:rsidR="00C1069D" w:rsidRDefault="00C1069D" w:rsidP="00C1069D">
      <w:pPr>
        <w:spacing w:line="480" w:lineRule="auto"/>
        <w:jc w:val="right"/>
        <w:rPr>
          <w:rFonts w:ascii="Arial" w:hAnsi="Arial" w:cs="Arial"/>
          <w:lang w:val="fr-MA"/>
        </w:rPr>
      </w:pPr>
      <w:r>
        <w:rPr>
          <w:rFonts w:ascii="Arial" w:hAnsi="Arial" w:cs="Arial"/>
          <w:lang w:val="fr-MA"/>
        </w:rPr>
        <w:t xml:space="preserve">Dr Hicham </w:t>
      </w:r>
      <w:proofErr w:type="spellStart"/>
      <w:r>
        <w:rPr>
          <w:rFonts w:ascii="Arial" w:hAnsi="Arial" w:cs="Arial"/>
          <w:lang w:val="fr-MA"/>
        </w:rPr>
        <w:t>Laaraj</w:t>
      </w:r>
      <w:proofErr w:type="spellEnd"/>
    </w:p>
    <w:p w:rsidR="00C1069D" w:rsidRDefault="00C1069D" w:rsidP="00C1069D">
      <w:pPr>
        <w:spacing w:line="480" w:lineRule="auto"/>
        <w:jc w:val="right"/>
        <w:rPr>
          <w:rFonts w:ascii="Arial" w:hAnsi="Arial" w:cs="Arial"/>
          <w:lang w:val="fr-MA"/>
        </w:rPr>
      </w:pPr>
      <w:r>
        <w:rPr>
          <w:rFonts w:ascii="Arial" w:hAnsi="Arial" w:cs="Arial"/>
          <w:lang w:val="fr-MA"/>
        </w:rPr>
        <w:t>Service de Psychiatrie</w:t>
      </w:r>
    </w:p>
    <w:p w:rsidR="00C1069D" w:rsidRDefault="00C1069D" w:rsidP="00C1069D">
      <w:pPr>
        <w:spacing w:line="480" w:lineRule="auto"/>
        <w:jc w:val="right"/>
        <w:rPr>
          <w:rFonts w:ascii="Arial" w:hAnsi="Arial" w:cs="Arial"/>
          <w:lang w:val="fr-MA"/>
        </w:rPr>
      </w:pPr>
      <w:r>
        <w:rPr>
          <w:rFonts w:ascii="Arial" w:hAnsi="Arial" w:cs="Arial"/>
          <w:lang w:val="fr-MA"/>
        </w:rPr>
        <w:t>CHU Agadir</w:t>
      </w:r>
    </w:p>
    <w:p w:rsidR="00C1069D" w:rsidRPr="00C1069D" w:rsidRDefault="00C1069D" w:rsidP="00C1069D">
      <w:pPr>
        <w:spacing w:line="480" w:lineRule="auto"/>
        <w:jc w:val="right"/>
        <w:rPr>
          <w:rFonts w:ascii="Arial" w:hAnsi="Arial" w:cs="Arial"/>
          <w:lang w:val="fr-MA"/>
        </w:rPr>
      </w:pPr>
      <w:r>
        <w:rPr>
          <w:rFonts w:ascii="Arial" w:hAnsi="Arial" w:cs="Arial"/>
          <w:lang w:val="fr-MA"/>
        </w:rPr>
        <w:t>Mai 2021</w:t>
      </w:r>
    </w:p>
    <w:sectPr w:rsidR="00C1069D" w:rsidRPr="00C106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haker2Lancet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17"/>
    <w:rsid w:val="00013926"/>
    <w:rsid w:val="00111925"/>
    <w:rsid w:val="00190E23"/>
    <w:rsid w:val="00203183"/>
    <w:rsid w:val="00227CD8"/>
    <w:rsid w:val="002B6B33"/>
    <w:rsid w:val="003C1A27"/>
    <w:rsid w:val="003C5EF4"/>
    <w:rsid w:val="003D629A"/>
    <w:rsid w:val="00482537"/>
    <w:rsid w:val="004856AE"/>
    <w:rsid w:val="00502EE5"/>
    <w:rsid w:val="005A351D"/>
    <w:rsid w:val="006E1339"/>
    <w:rsid w:val="00725C0D"/>
    <w:rsid w:val="00733316"/>
    <w:rsid w:val="007C3B06"/>
    <w:rsid w:val="007F3C9A"/>
    <w:rsid w:val="008E09E6"/>
    <w:rsid w:val="00921217"/>
    <w:rsid w:val="00951C0A"/>
    <w:rsid w:val="009604CF"/>
    <w:rsid w:val="00A01EE4"/>
    <w:rsid w:val="00A70A75"/>
    <w:rsid w:val="00B74836"/>
    <w:rsid w:val="00B758B0"/>
    <w:rsid w:val="00BC29E9"/>
    <w:rsid w:val="00C1069D"/>
    <w:rsid w:val="00C14779"/>
    <w:rsid w:val="00C62D88"/>
    <w:rsid w:val="00E4710E"/>
    <w:rsid w:val="00F8262D"/>
    <w:rsid w:val="00F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91B1-B348-4044-8AE3-2CB33DD0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25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5C0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725C0D"/>
  </w:style>
  <w:style w:type="character" w:customStyle="1" w:styleId="fontstyle01">
    <w:name w:val="fontstyle01"/>
    <w:basedOn w:val="Policepardfaut"/>
    <w:rsid w:val="002B6B33"/>
    <w:rPr>
      <w:rFonts w:ascii="Shaker2Lancet-Italic" w:hAnsi="Shaker2Lancet-Italic" w:hint="default"/>
      <w:b w:val="0"/>
      <w:bCs w:val="0"/>
      <w:i/>
      <w:iCs/>
      <w:color w:val="B3073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chajia</cp:lastModifiedBy>
  <cp:revision>4</cp:revision>
  <dcterms:created xsi:type="dcterms:W3CDTF">2021-05-28T17:24:00Z</dcterms:created>
  <dcterms:modified xsi:type="dcterms:W3CDTF">2021-05-29T19:56:00Z</dcterms:modified>
</cp:coreProperties>
</file>