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E0" w:rsidRPr="00D83BFF" w:rsidRDefault="006477D0" w:rsidP="006477D0">
      <w:pPr>
        <w:jc w:val="center"/>
        <w:rPr>
          <w:b/>
          <w:bCs/>
          <w:color w:val="1F497D" w:themeColor="text2"/>
          <w:sz w:val="32"/>
          <w:szCs w:val="32"/>
          <w:u w:val="single"/>
        </w:rPr>
      </w:pPr>
      <w:proofErr w:type="spellStart"/>
      <w:r w:rsidRPr="00D83BFF">
        <w:rPr>
          <w:b/>
          <w:bCs/>
          <w:color w:val="1F497D" w:themeColor="text2"/>
          <w:sz w:val="32"/>
          <w:szCs w:val="32"/>
          <w:u w:val="single"/>
        </w:rPr>
        <w:t>Tétrahydrocannabinol</w:t>
      </w:r>
      <w:proofErr w:type="spellEnd"/>
      <w:r w:rsidRPr="00D83BFF">
        <w:rPr>
          <w:b/>
          <w:bCs/>
          <w:color w:val="1F497D" w:themeColor="text2"/>
          <w:sz w:val="32"/>
          <w:szCs w:val="32"/>
          <w:u w:val="single"/>
        </w:rPr>
        <w:t xml:space="preserve"> urinaire après 4 semaines d'un traitement</w:t>
      </w:r>
      <w:r w:rsidR="00D83BFF" w:rsidRPr="00D83BFF">
        <w:rPr>
          <w:b/>
          <w:bCs/>
          <w:color w:val="1F497D" w:themeColor="text2"/>
          <w:sz w:val="32"/>
          <w:szCs w:val="32"/>
          <w:u w:val="single"/>
        </w:rPr>
        <w:t xml:space="preserve"> de </w:t>
      </w:r>
      <w:r w:rsidR="00D83BFF" w:rsidRPr="00D83BFF">
        <w:rPr>
          <w:b/>
          <w:bCs/>
          <w:color w:val="1F497D" w:themeColor="text2"/>
          <w:sz w:val="32"/>
          <w:szCs w:val="32"/>
          <w:u w:val="single"/>
        </w:rPr>
        <w:t xml:space="preserve">forte teneur en </w:t>
      </w:r>
      <w:proofErr w:type="spellStart"/>
      <w:r w:rsidR="00D83BFF" w:rsidRPr="00D83BFF">
        <w:rPr>
          <w:b/>
          <w:bCs/>
          <w:color w:val="1F497D" w:themeColor="text2"/>
          <w:sz w:val="32"/>
          <w:szCs w:val="32"/>
          <w:u w:val="single"/>
        </w:rPr>
        <w:t>cannabidiol</w:t>
      </w:r>
      <w:proofErr w:type="spellEnd"/>
      <w:r w:rsidR="00D83BFF" w:rsidRPr="00D83BFF">
        <w:rPr>
          <w:b/>
          <w:bCs/>
          <w:color w:val="1F497D" w:themeColor="text2"/>
          <w:sz w:val="32"/>
          <w:szCs w:val="32"/>
          <w:u w:val="single"/>
        </w:rPr>
        <w:t xml:space="preserve"> : Un </w:t>
      </w:r>
      <w:r w:rsidRPr="00D83BFF">
        <w:rPr>
          <w:b/>
          <w:bCs/>
          <w:color w:val="1F497D" w:themeColor="text2"/>
          <w:sz w:val="32"/>
          <w:szCs w:val="32"/>
          <w:u w:val="single"/>
        </w:rPr>
        <w:t>essai clinique.</w:t>
      </w:r>
    </w:p>
    <w:p w:rsidR="00D83BFF" w:rsidRPr="00D83BFF" w:rsidRDefault="00D83BFF" w:rsidP="006477D0">
      <w:pPr>
        <w:jc w:val="center"/>
        <w:rPr>
          <w:b/>
          <w:bCs/>
          <w:color w:val="1F497D" w:themeColor="text2"/>
          <w:sz w:val="32"/>
          <w:szCs w:val="32"/>
          <w:u w:val="single"/>
        </w:rPr>
      </w:pPr>
      <w:proofErr w:type="spellStart"/>
      <w:r w:rsidRPr="00D83BFF">
        <w:rPr>
          <w:rFonts w:ascii="GuardianSans-Semibold" w:hAnsi="GuardianSans-Semibold"/>
          <w:color w:val="231F20"/>
          <w:sz w:val="32"/>
          <w:szCs w:val="32"/>
        </w:rPr>
        <w:t>Urinary</w:t>
      </w:r>
      <w:proofErr w:type="spellEnd"/>
      <w:r w:rsidRPr="00D83BFF">
        <w:rPr>
          <w:rFonts w:ascii="GuardianSans-Semibold" w:hAnsi="GuardianSans-Semibold"/>
          <w:color w:val="231F20"/>
          <w:sz w:val="32"/>
          <w:szCs w:val="32"/>
        </w:rPr>
        <w:t xml:space="preserve"> </w:t>
      </w:r>
      <w:proofErr w:type="spellStart"/>
      <w:r w:rsidRPr="00D83BFF">
        <w:rPr>
          <w:rFonts w:ascii="GuardianSans-Semibold" w:hAnsi="GuardianSans-Semibold"/>
          <w:color w:val="231F20"/>
          <w:sz w:val="32"/>
          <w:szCs w:val="32"/>
        </w:rPr>
        <w:t>Tetrahydrocannabinol</w:t>
      </w:r>
      <w:proofErr w:type="spellEnd"/>
      <w:r w:rsidRPr="00D83BFF">
        <w:rPr>
          <w:rFonts w:ascii="GuardianSans-Semibold" w:hAnsi="GuardianSans-Semibold"/>
          <w:color w:val="231F20"/>
          <w:sz w:val="32"/>
          <w:szCs w:val="32"/>
        </w:rPr>
        <w:t xml:space="preserve"> </w:t>
      </w:r>
      <w:proofErr w:type="spellStart"/>
      <w:r w:rsidRPr="00D83BFF">
        <w:rPr>
          <w:rFonts w:ascii="GuardianSans-Semibold" w:hAnsi="GuardianSans-Semibold"/>
          <w:color w:val="231F20"/>
          <w:sz w:val="32"/>
          <w:szCs w:val="32"/>
        </w:rPr>
        <w:t>After</w:t>
      </w:r>
      <w:proofErr w:type="spellEnd"/>
      <w:r w:rsidRPr="00D83BFF">
        <w:rPr>
          <w:rFonts w:ascii="GuardianSans-Semibold" w:hAnsi="GuardianSans-Semibold"/>
          <w:color w:val="231F20"/>
          <w:sz w:val="32"/>
          <w:szCs w:val="32"/>
        </w:rPr>
        <w:t xml:space="preserve"> 4 </w:t>
      </w:r>
      <w:proofErr w:type="spellStart"/>
      <w:r w:rsidRPr="00D83BFF">
        <w:rPr>
          <w:rFonts w:ascii="GuardianSans-Semibold" w:hAnsi="GuardianSans-Semibold"/>
          <w:color w:val="231F20"/>
          <w:sz w:val="32"/>
          <w:szCs w:val="32"/>
        </w:rPr>
        <w:t>Weeks</w:t>
      </w:r>
      <w:proofErr w:type="spellEnd"/>
      <w:r w:rsidRPr="00D83BFF">
        <w:rPr>
          <w:rFonts w:ascii="GuardianSans-Semibold" w:hAnsi="GuardianSans-Semibold"/>
          <w:color w:val="231F20"/>
          <w:sz w:val="32"/>
          <w:szCs w:val="32"/>
        </w:rPr>
        <w:br/>
        <w:t>of a Full-Spectrum, High-</w:t>
      </w:r>
      <w:proofErr w:type="spellStart"/>
      <w:r w:rsidRPr="00D83BFF">
        <w:rPr>
          <w:rFonts w:ascii="GuardianSans-Semibold" w:hAnsi="GuardianSans-Semibold"/>
          <w:color w:val="231F20"/>
          <w:sz w:val="32"/>
          <w:szCs w:val="32"/>
        </w:rPr>
        <w:t>Cannabidiol</w:t>
      </w:r>
      <w:proofErr w:type="spellEnd"/>
      <w:r w:rsidRPr="00D83BFF">
        <w:rPr>
          <w:rFonts w:ascii="GuardianSans-Semibold" w:hAnsi="GuardianSans-Semibold"/>
          <w:color w:val="231F20"/>
          <w:sz w:val="32"/>
          <w:szCs w:val="32"/>
        </w:rPr>
        <w:t xml:space="preserve"> </w:t>
      </w:r>
      <w:proofErr w:type="spellStart"/>
      <w:r w:rsidRPr="00D83BFF">
        <w:rPr>
          <w:rFonts w:ascii="GuardianSans-Semibold" w:hAnsi="GuardianSans-Semibold"/>
          <w:color w:val="231F20"/>
          <w:sz w:val="32"/>
          <w:szCs w:val="32"/>
        </w:rPr>
        <w:t>Treatment</w:t>
      </w:r>
      <w:proofErr w:type="spellEnd"/>
      <w:r w:rsidRPr="00D83BFF">
        <w:rPr>
          <w:rFonts w:ascii="GuardianSans-Semibold" w:hAnsi="GuardianSans-Semibold"/>
          <w:color w:val="231F20"/>
          <w:sz w:val="32"/>
          <w:szCs w:val="32"/>
        </w:rPr>
        <w:br/>
        <w:t xml:space="preserve">in an Open-label </w:t>
      </w:r>
      <w:proofErr w:type="spellStart"/>
      <w:r w:rsidRPr="00D83BFF">
        <w:rPr>
          <w:rFonts w:ascii="GuardianSans-Semibold" w:hAnsi="GuardianSans-Semibold"/>
          <w:color w:val="231F20"/>
          <w:sz w:val="32"/>
          <w:szCs w:val="32"/>
        </w:rPr>
        <w:t>Clinical</w:t>
      </w:r>
      <w:proofErr w:type="spellEnd"/>
      <w:r w:rsidRPr="00D83BFF">
        <w:rPr>
          <w:rFonts w:ascii="GuardianSans-Semibold" w:hAnsi="GuardianSans-Semibold"/>
          <w:color w:val="231F20"/>
          <w:sz w:val="32"/>
          <w:szCs w:val="32"/>
        </w:rPr>
        <w:t xml:space="preserve"> Trial</w:t>
      </w:r>
    </w:p>
    <w:p w:rsidR="00D83BFF" w:rsidRPr="00D83BFF" w:rsidRDefault="00D83BFF" w:rsidP="006477D0">
      <w:pPr>
        <w:jc w:val="center"/>
        <w:rPr>
          <w:b/>
          <w:bCs/>
          <w:color w:val="1F497D" w:themeColor="text2"/>
          <w:sz w:val="32"/>
          <w:szCs w:val="32"/>
          <w:u w:val="single"/>
        </w:rPr>
      </w:pPr>
    </w:p>
    <w:p w:rsidR="00D83BFF" w:rsidRPr="00D83BFF" w:rsidRDefault="00D83BFF" w:rsidP="006477D0">
      <w:pPr>
        <w:jc w:val="center"/>
        <w:rPr>
          <w:b/>
          <w:bCs/>
          <w:color w:val="1F497D" w:themeColor="text2"/>
          <w:sz w:val="32"/>
          <w:szCs w:val="32"/>
          <w:u w:val="single"/>
        </w:rPr>
      </w:pPr>
      <w:r w:rsidRPr="00D83BFF">
        <w:rPr>
          <w:rStyle w:val="fontstyle01"/>
          <w:sz w:val="32"/>
          <w:szCs w:val="32"/>
        </w:rPr>
        <w:t xml:space="preserve">JAMA </w:t>
      </w:r>
      <w:proofErr w:type="spellStart"/>
      <w:r w:rsidRPr="00D83BFF">
        <w:rPr>
          <w:rStyle w:val="fontstyle01"/>
          <w:sz w:val="32"/>
          <w:szCs w:val="32"/>
        </w:rPr>
        <w:t>Psychiatry</w:t>
      </w:r>
      <w:proofErr w:type="spellEnd"/>
      <w:r w:rsidRPr="00D83BFF">
        <w:rPr>
          <w:rStyle w:val="fontstyle01"/>
          <w:sz w:val="32"/>
          <w:szCs w:val="32"/>
        </w:rPr>
        <w:t xml:space="preserve"> </w:t>
      </w:r>
      <w:r w:rsidRPr="00D83BFF">
        <w:rPr>
          <w:rStyle w:val="fontstyle21"/>
          <w:sz w:val="32"/>
          <w:szCs w:val="32"/>
        </w:rPr>
        <w:t xml:space="preserve">March 2021 Volume 78, </w:t>
      </w:r>
      <w:proofErr w:type="spellStart"/>
      <w:r w:rsidRPr="00D83BFF">
        <w:rPr>
          <w:rStyle w:val="fontstyle21"/>
          <w:sz w:val="32"/>
          <w:szCs w:val="32"/>
        </w:rPr>
        <w:t>Number</w:t>
      </w:r>
      <w:proofErr w:type="spellEnd"/>
      <w:r w:rsidRPr="00D83BFF">
        <w:rPr>
          <w:rStyle w:val="fontstyle21"/>
          <w:sz w:val="32"/>
          <w:szCs w:val="32"/>
        </w:rPr>
        <w:t xml:space="preserve"> 3</w:t>
      </w:r>
    </w:p>
    <w:p w:rsidR="00D83BFF" w:rsidRPr="006477D0" w:rsidRDefault="00D83BFF" w:rsidP="006477D0">
      <w:pPr>
        <w:jc w:val="center"/>
        <w:rPr>
          <w:b/>
          <w:bCs/>
          <w:color w:val="1F497D" w:themeColor="text2"/>
          <w:sz w:val="24"/>
          <w:szCs w:val="24"/>
          <w:u w:val="single"/>
        </w:rPr>
      </w:pPr>
    </w:p>
    <w:p w:rsidR="006477D0" w:rsidRPr="00D83BFF" w:rsidRDefault="006477D0" w:rsidP="006477D0">
      <w:pPr>
        <w:rPr>
          <w:b/>
          <w:bCs/>
          <w:color w:val="FF0000"/>
          <w:sz w:val="28"/>
          <w:szCs w:val="28"/>
          <w:u w:val="single"/>
        </w:rPr>
      </w:pPr>
      <w:r w:rsidRPr="00D83BFF">
        <w:rPr>
          <w:b/>
          <w:bCs/>
          <w:color w:val="FF0000"/>
          <w:sz w:val="28"/>
          <w:szCs w:val="28"/>
          <w:u w:val="single"/>
        </w:rPr>
        <w:t>Introduction:</w:t>
      </w:r>
    </w:p>
    <w:p w:rsidR="00443CD5" w:rsidRPr="00D83BFF" w:rsidRDefault="00AB3215" w:rsidP="006477D0">
      <w:pPr>
        <w:ind w:left="360"/>
        <w:rPr>
          <w:sz w:val="28"/>
          <w:szCs w:val="28"/>
        </w:rPr>
      </w:pPr>
      <w:r w:rsidRPr="00D83BFF">
        <w:rPr>
          <w:sz w:val="28"/>
          <w:szCs w:val="28"/>
        </w:rPr>
        <w:t xml:space="preserve">Malgré la popularité croissante des produits à base de </w:t>
      </w:r>
      <w:proofErr w:type="spellStart"/>
      <w:r w:rsidRPr="00D83BFF">
        <w:rPr>
          <w:sz w:val="28"/>
          <w:szCs w:val="28"/>
        </w:rPr>
        <w:t>cannabidiol</w:t>
      </w:r>
      <w:proofErr w:type="spellEnd"/>
      <w:r w:rsidRPr="00D83BFF">
        <w:rPr>
          <w:sz w:val="28"/>
          <w:szCs w:val="28"/>
        </w:rPr>
        <w:t xml:space="preserve"> (CBD), en particulier ceux dérivés de sources </w:t>
      </w:r>
      <w:r w:rsidR="0047740E" w:rsidRPr="00D83BFF">
        <w:rPr>
          <w:sz w:val="28"/>
          <w:szCs w:val="28"/>
        </w:rPr>
        <w:t>légales du</w:t>
      </w:r>
      <w:r w:rsidRPr="00D83BFF">
        <w:rPr>
          <w:sz w:val="28"/>
          <w:szCs w:val="28"/>
        </w:rPr>
        <w:t xml:space="preserve"> chanvre industriel, peu d'études</w:t>
      </w:r>
      <w:r w:rsidR="0047740E" w:rsidRPr="00D83BFF">
        <w:rPr>
          <w:sz w:val="28"/>
          <w:szCs w:val="28"/>
        </w:rPr>
        <w:t xml:space="preserve"> qui</w:t>
      </w:r>
      <w:r w:rsidRPr="00D83BFF">
        <w:rPr>
          <w:sz w:val="28"/>
          <w:szCs w:val="28"/>
        </w:rPr>
        <w:t xml:space="preserve"> ont évalué directement si l'utilisation de produits à forte teneur en CBD pouvait donner des résultats positifs lors de tests de dépistage urinaire de drogues évaluant la consommation de cannabis par la détection de métabolites de Δ9-tétrahydrocannabinol (Δ9-THC).</w:t>
      </w:r>
    </w:p>
    <w:p w:rsidR="00443CD5" w:rsidRPr="00D83BFF" w:rsidRDefault="00AB3215" w:rsidP="006477D0">
      <w:pPr>
        <w:ind w:left="360"/>
        <w:rPr>
          <w:sz w:val="28"/>
          <w:szCs w:val="28"/>
        </w:rPr>
      </w:pPr>
      <w:r w:rsidRPr="00D83BFF">
        <w:rPr>
          <w:sz w:val="28"/>
          <w:szCs w:val="28"/>
        </w:rPr>
        <w:t>Cependant, aucune étude n'a examiné les résultats des tests de dépistage de drogues chez les personnes utilisant régulièrement des produits de CBD à spectre complet (c'est-à-dire contenant du Δ9-THC).</w:t>
      </w:r>
    </w:p>
    <w:p w:rsidR="00443CD5" w:rsidRPr="00D83BFF" w:rsidRDefault="00AB3215" w:rsidP="006477D0">
      <w:pPr>
        <w:ind w:left="360"/>
        <w:rPr>
          <w:sz w:val="28"/>
          <w:szCs w:val="28"/>
        </w:rPr>
      </w:pPr>
      <w:r w:rsidRPr="00D83BFF">
        <w:rPr>
          <w:sz w:val="28"/>
          <w:szCs w:val="28"/>
        </w:rPr>
        <w:t xml:space="preserve">Par conséquent, dans le cadre d'un essai clinique examinant l'utilisation d'un produit à spectre complet à forte teneur en CBD pour l'anxiété (dont les résultats n'ont pas encore été publiés), le statut urinaire du THC a été surveillé. </w:t>
      </w:r>
    </w:p>
    <w:p w:rsidR="006477D0" w:rsidRPr="00D83BFF" w:rsidRDefault="006477D0" w:rsidP="006477D0">
      <w:pPr>
        <w:rPr>
          <w:color w:val="FF0000"/>
          <w:sz w:val="28"/>
          <w:szCs w:val="28"/>
        </w:rPr>
      </w:pPr>
      <w:r w:rsidRPr="00D83BFF">
        <w:rPr>
          <w:b/>
          <w:bCs/>
          <w:color w:val="FF0000"/>
          <w:sz w:val="28"/>
          <w:szCs w:val="28"/>
          <w:u w:val="single"/>
        </w:rPr>
        <w:t>Méthodes :</w:t>
      </w:r>
    </w:p>
    <w:p w:rsidR="00443CD5" w:rsidRPr="00D83BFF" w:rsidRDefault="00AB3215" w:rsidP="006477D0">
      <w:pPr>
        <w:ind w:left="360"/>
        <w:rPr>
          <w:sz w:val="28"/>
          <w:szCs w:val="28"/>
        </w:rPr>
      </w:pPr>
      <w:r w:rsidRPr="00D83BFF">
        <w:rPr>
          <w:sz w:val="28"/>
          <w:szCs w:val="28"/>
        </w:rPr>
        <w:t>Les participants devaient être âgés de 18 ans ou plus, présenter des niveaux d'anxiété au moins modérés évalués à l'aide de mesures bien validées et être négatifs au départ pour le 11-nor-9-carboxy- Δ9-tétrahydrocannabinol (THC-COOH), un métabolite majeur du Δ9-THC.</w:t>
      </w:r>
      <w:r w:rsidR="006477D0" w:rsidRPr="00D83BFF">
        <w:rPr>
          <w:sz w:val="28"/>
          <w:szCs w:val="28"/>
        </w:rPr>
        <w:t xml:space="preserve"> </w:t>
      </w:r>
      <w:r w:rsidRPr="00D83BFF">
        <w:rPr>
          <w:sz w:val="28"/>
          <w:szCs w:val="28"/>
        </w:rPr>
        <w:t>Les patients n'ont pas consommé de cannabis et ne pouvaient pas utiliser d'autres produits à base de cannabis/</w:t>
      </w:r>
      <w:proofErr w:type="spellStart"/>
      <w:r w:rsidRPr="00D83BFF">
        <w:rPr>
          <w:sz w:val="28"/>
          <w:szCs w:val="28"/>
        </w:rPr>
        <w:t>cannabinoïdes</w:t>
      </w:r>
      <w:proofErr w:type="spellEnd"/>
      <w:r w:rsidRPr="00D83BFF">
        <w:rPr>
          <w:sz w:val="28"/>
          <w:szCs w:val="28"/>
        </w:rPr>
        <w:t xml:space="preserve"> pendant les 4 semaines de l'essai. Les femmes devaient avoir un résultat négatif au test de grossesse. </w:t>
      </w:r>
    </w:p>
    <w:p w:rsidR="00443CD5" w:rsidRPr="00D83BFF" w:rsidRDefault="00AB3215" w:rsidP="006477D0">
      <w:pPr>
        <w:ind w:left="360"/>
        <w:rPr>
          <w:sz w:val="28"/>
          <w:szCs w:val="28"/>
        </w:rPr>
      </w:pPr>
      <w:r w:rsidRPr="00D83BFF">
        <w:rPr>
          <w:sz w:val="28"/>
          <w:szCs w:val="28"/>
        </w:rPr>
        <w:lastRenderedPageBreak/>
        <w:t>Les critères d'exclusion comprenaient une maladie médicale grave (par exemple, une maladie rénale ou hépat</w:t>
      </w:r>
      <w:r w:rsidR="006477D0" w:rsidRPr="00D83BFF">
        <w:rPr>
          <w:sz w:val="28"/>
          <w:szCs w:val="28"/>
        </w:rPr>
        <w:t>ique, un trouble neurologique).</w:t>
      </w:r>
    </w:p>
    <w:p w:rsidR="00443CD5" w:rsidRPr="00D83BFF" w:rsidRDefault="00AB3215" w:rsidP="006477D0">
      <w:pPr>
        <w:ind w:left="360"/>
        <w:rPr>
          <w:sz w:val="28"/>
          <w:szCs w:val="28"/>
        </w:rPr>
      </w:pPr>
      <w:r w:rsidRPr="00D83BFF">
        <w:rPr>
          <w:sz w:val="28"/>
          <w:szCs w:val="28"/>
        </w:rPr>
        <w:t xml:space="preserve">Les patients se sont </w:t>
      </w:r>
      <w:proofErr w:type="gramStart"/>
      <w:r w:rsidRPr="00D83BFF">
        <w:rPr>
          <w:sz w:val="28"/>
          <w:szCs w:val="28"/>
        </w:rPr>
        <w:t>auto-administrés</w:t>
      </w:r>
      <w:proofErr w:type="gramEnd"/>
      <w:r w:rsidRPr="00D83BFF">
        <w:rPr>
          <w:sz w:val="28"/>
          <w:szCs w:val="28"/>
        </w:rPr>
        <w:t xml:space="preserve"> 1mL du produit étudié par voie sublinguale 3 fois par jour, pour une dose quotidienne ciblée d'environ 30 mg de CBD et moins de 1 mg de Δ9-THC.</w:t>
      </w:r>
    </w:p>
    <w:p w:rsidR="00443CD5" w:rsidRPr="00D83BFF" w:rsidRDefault="0047740E" w:rsidP="006477D0">
      <w:pPr>
        <w:ind w:left="360"/>
        <w:rPr>
          <w:sz w:val="28"/>
          <w:szCs w:val="28"/>
        </w:rPr>
      </w:pPr>
      <w:r w:rsidRPr="00D83BFF">
        <w:rPr>
          <w:sz w:val="28"/>
          <w:szCs w:val="28"/>
        </w:rPr>
        <w:t xml:space="preserve">Les dosages de drogues dans les urines </w:t>
      </w:r>
      <w:r w:rsidR="00AB3215" w:rsidRPr="00D83BFF">
        <w:rPr>
          <w:sz w:val="28"/>
          <w:szCs w:val="28"/>
        </w:rPr>
        <w:t>ont évalué la présence de THC-COOH, qui a été confirmée par chromatographie gazeuse-spectrométrie de masse (</w:t>
      </w:r>
      <w:proofErr w:type="spellStart"/>
      <w:r w:rsidR="00AB3215" w:rsidRPr="00D83BFF">
        <w:rPr>
          <w:sz w:val="28"/>
          <w:szCs w:val="28"/>
        </w:rPr>
        <w:t>Quest</w:t>
      </w:r>
      <w:proofErr w:type="spellEnd"/>
      <w:r w:rsidR="00AB3215" w:rsidRPr="00D83BFF">
        <w:rPr>
          <w:sz w:val="28"/>
          <w:szCs w:val="28"/>
        </w:rPr>
        <w:t xml:space="preserve"> Diagnostics).</w:t>
      </w:r>
    </w:p>
    <w:p w:rsidR="00443CD5" w:rsidRPr="00D83BFF" w:rsidRDefault="00AB3215" w:rsidP="006477D0">
      <w:pPr>
        <w:ind w:left="360"/>
        <w:rPr>
          <w:sz w:val="28"/>
          <w:szCs w:val="28"/>
        </w:rPr>
      </w:pPr>
      <w:r w:rsidRPr="00D83BFF">
        <w:rPr>
          <w:sz w:val="28"/>
          <w:szCs w:val="28"/>
        </w:rPr>
        <w:t>Des analyses de régression logistique exploratoires ont évalué les associations entre le statut positif au THC, les variables démographiques et la créatinine, qui reflète la fo</w:t>
      </w:r>
      <w:r w:rsidR="006477D0" w:rsidRPr="00D83BFF">
        <w:rPr>
          <w:sz w:val="28"/>
          <w:szCs w:val="28"/>
        </w:rPr>
        <w:t>nction rénale et l'hydratation.</w:t>
      </w:r>
    </w:p>
    <w:p w:rsidR="0047740E" w:rsidRPr="00D83BFF" w:rsidRDefault="0047740E" w:rsidP="006477D0">
      <w:pPr>
        <w:ind w:left="360"/>
        <w:rPr>
          <w:b/>
          <w:bCs/>
          <w:color w:val="FF0000"/>
          <w:sz w:val="28"/>
          <w:szCs w:val="28"/>
          <w:u w:val="single"/>
        </w:rPr>
      </w:pPr>
    </w:p>
    <w:p w:rsidR="006477D0" w:rsidRPr="00D83BFF" w:rsidRDefault="006477D0" w:rsidP="006477D0">
      <w:pPr>
        <w:ind w:left="360"/>
        <w:rPr>
          <w:b/>
          <w:bCs/>
          <w:color w:val="FF0000"/>
          <w:sz w:val="28"/>
          <w:szCs w:val="28"/>
          <w:u w:val="single"/>
        </w:rPr>
      </w:pPr>
      <w:r w:rsidRPr="00D83BFF">
        <w:rPr>
          <w:b/>
          <w:bCs/>
          <w:color w:val="FF0000"/>
          <w:sz w:val="28"/>
          <w:szCs w:val="28"/>
          <w:u w:val="single"/>
        </w:rPr>
        <w:t xml:space="preserve"> Résultats :</w:t>
      </w:r>
    </w:p>
    <w:p w:rsidR="00443CD5" w:rsidRPr="00D83BFF" w:rsidRDefault="00AB3215" w:rsidP="006477D0">
      <w:pPr>
        <w:ind w:left="360"/>
        <w:rPr>
          <w:sz w:val="28"/>
          <w:szCs w:val="28"/>
        </w:rPr>
      </w:pPr>
      <w:r w:rsidRPr="00D83BFF">
        <w:rPr>
          <w:sz w:val="28"/>
          <w:szCs w:val="28"/>
        </w:rPr>
        <w:t>Les patients ont utilisé une moyenne de 3,48 ml du produit étudié par jour, ce qui équivaut à une moyenne de 34,73 mg de CBD par jour et de 0,80 mg de Δ9-THC par jour. Les résultats ont révélé qu'après 4 semaines, 7 participants (50 %) ont été testés positifs pour le THC-COOH, tandis que 7 autres ont été testés négatifs.</w:t>
      </w:r>
    </w:p>
    <w:p w:rsidR="00443CD5" w:rsidRPr="00D83BFF" w:rsidRDefault="00AB3215" w:rsidP="006477D0">
      <w:pPr>
        <w:ind w:left="360"/>
        <w:rPr>
          <w:sz w:val="28"/>
          <w:szCs w:val="28"/>
        </w:rPr>
      </w:pPr>
      <w:r w:rsidRPr="00D83BFF">
        <w:rPr>
          <w:sz w:val="28"/>
          <w:szCs w:val="28"/>
        </w:rPr>
        <w:t>Les résultats de la chromatographie en phase gazeuse et de la spectrométrie de masse ont confirmé les résultats des tests. Le statut THC des participants n'était associé de manière significative qu'aux niveaux de créatinine</w:t>
      </w:r>
      <w:r w:rsidRPr="00D83BFF">
        <w:rPr>
          <w:b/>
          <w:bCs/>
          <w:sz w:val="28"/>
          <w:szCs w:val="28"/>
        </w:rPr>
        <w:t xml:space="preserve"> </w:t>
      </w:r>
      <w:r w:rsidR="006477D0" w:rsidRPr="00D83BFF">
        <w:rPr>
          <w:sz w:val="28"/>
          <w:szCs w:val="28"/>
        </w:rPr>
        <w:t>(P &lt; 0,001).</w:t>
      </w:r>
    </w:p>
    <w:p w:rsidR="006477D0" w:rsidRPr="00D83BFF" w:rsidRDefault="006477D0" w:rsidP="006477D0">
      <w:pPr>
        <w:ind w:left="360"/>
        <w:rPr>
          <w:b/>
          <w:bCs/>
          <w:color w:val="FF0000"/>
          <w:sz w:val="28"/>
          <w:szCs w:val="28"/>
          <w:u w:val="single"/>
        </w:rPr>
      </w:pPr>
      <w:r w:rsidRPr="00D83BFF">
        <w:rPr>
          <w:b/>
          <w:bCs/>
          <w:color w:val="FF0000"/>
          <w:sz w:val="28"/>
          <w:szCs w:val="28"/>
          <w:u w:val="single"/>
        </w:rPr>
        <w:t>Discussion :</w:t>
      </w:r>
    </w:p>
    <w:p w:rsidR="00443CD5" w:rsidRPr="00D83BFF" w:rsidRDefault="00AB3215" w:rsidP="006477D0">
      <w:pPr>
        <w:ind w:left="360"/>
        <w:rPr>
          <w:sz w:val="28"/>
          <w:szCs w:val="28"/>
        </w:rPr>
      </w:pPr>
      <w:r w:rsidRPr="00D83BFF">
        <w:rPr>
          <w:sz w:val="28"/>
          <w:szCs w:val="28"/>
        </w:rPr>
        <w:t xml:space="preserve">Les résultats suggèrent que </w:t>
      </w:r>
      <w:r w:rsidRPr="00D83BFF">
        <w:rPr>
          <w:bCs/>
          <w:sz w:val="28"/>
          <w:szCs w:val="28"/>
          <w:u w:val="single"/>
        </w:rPr>
        <w:t>les patients qui utilisent régulièrement des produits dérivés du chanvre à spectre complet peuvent avoir des résultats positifs pour le THC-COOH lors d'un dépistage urinaire de drogues.</w:t>
      </w:r>
    </w:p>
    <w:p w:rsidR="00443CD5" w:rsidRPr="00D83BFF" w:rsidRDefault="00AB3215" w:rsidP="006477D0">
      <w:pPr>
        <w:ind w:left="360"/>
        <w:rPr>
          <w:sz w:val="28"/>
          <w:szCs w:val="28"/>
        </w:rPr>
      </w:pPr>
      <w:r w:rsidRPr="00D83BFF">
        <w:rPr>
          <w:sz w:val="28"/>
          <w:szCs w:val="28"/>
        </w:rPr>
        <w:t xml:space="preserve">Des études portant sur des échantillons de plus grande taille sont nécessaires pour déterminer plus précisément quelles variables (utilisation du produit, indice de masse corporelle, âge, sexe, race, prise de médicaments, etc.) contribuent à des résultats positifs chez certaines </w:t>
      </w:r>
      <w:r w:rsidRPr="00D83BFF">
        <w:rPr>
          <w:sz w:val="28"/>
          <w:szCs w:val="28"/>
        </w:rPr>
        <w:lastRenderedPageBreak/>
        <w:t>personnes seulement, en particulier celles dont le tau</w:t>
      </w:r>
      <w:r w:rsidR="006477D0" w:rsidRPr="00D83BFF">
        <w:rPr>
          <w:sz w:val="28"/>
          <w:szCs w:val="28"/>
        </w:rPr>
        <w:t xml:space="preserve">x de créatinine est </w:t>
      </w:r>
      <w:bookmarkStart w:id="0" w:name="_GoBack"/>
      <w:bookmarkEnd w:id="0"/>
      <w:r w:rsidR="006477D0" w:rsidRPr="00D83BFF">
        <w:rPr>
          <w:sz w:val="28"/>
          <w:szCs w:val="28"/>
        </w:rPr>
        <w:t>plus élevé.</w:t>
      </w:r>
    </w:p>
    <w:p w:rsidR="006477D0" w:rsidRPr="00D83BFF" w:rsidRDefault="0047740E" w:rsidP="006477D0">
      <w:pPr>
        <w:ind w:left="360"/>
        <w:rPr>
          <w:b/>
          <w:bCs/>
          <w:color w:val="FF0000"/>
          <w:sz w:val="28"/>
          <w:szCs w:val="28"/>
        </w:rPr>
      </w:pPr>
      <w:r w:rsidRPr="00D83BFF">
        <w:rPr>
          <w:b/>
          <w:bCs/>
          <w:color w:val="FF0000"/>
          <w:sz w:val="28"/>
          <w:szCs w:val="28"/>
          <w:u w:val="single"/>
        </w:rPr>
        <w:t>Conclusion :</w:t>
      </w:r>
    </w:p>
    <w:p w:rsidR="00443CD5" w:rsidRPr="00D83BFF" w:rsidRDefault="00AB3215" w:rsidP="006477D0">
      <w:pPr>
        <w:ind w:left="360"/>
        <w:rPr>
          <w:sz w:val="28"/>
          <w:szCs w:val="28"/>
        </w:rPr>
      </w:pPr>
      <w:r w:rsidRPr="00D83BFF">
        <w:rPr>
          <w:sz w:val="28"/>
          <w:szCs w:val="28"/>
        </w:rPr>
        <w:t>Malgré les limites de la taille et de la diversité de l'échantillon, ces résultats ont des implications importantes pour la santé publique.</w:t>
      </w:r>
    </w:p>
    <w:p w:rsidR="00443CD5" w:rsidRPr="00D83BFF" w:rsidRDefault="00AB3215" w:rsidP="006477D0">
      <w:pPr>
        <w:ind w:left="360"/>
        <w:rPr>
          <w:sz w:val="28"/>
          <w:szCs w:val="28"/>
        </w:rPr>
      </w:pPr>
      <w:r w:rsidRPr="00D83BFF">
        <w:rPr>
          <w:sz w:val="28"/>
          <w:szCs w:val="28"/>
        </w:rPr>
        <w:t xml:space="preserve">Il est souvent admis que les personnes utilisant des produits dérivés du chanvre seront testées négativement pour le THC. </w:t>
      </w:r>
    </w:p>
    <w:p w:rsidR="006477D0" w:rsidRPr="00D83BFF" w:rsidRDefault="00AB3215" w:rsidP="006477D0">
      <w:pPr>
        <w:ind w:left="360"/>
        <w:rPr>
          <w:sz w:val="28"/>
          <w:szCs w:val="28"/>
        </w:rPr>
      </w:pPr>
      <w:r w:rsidRPr="00D83BFF">
        <w:rPr>
          <w:sz w:val="28"/>
          <w:szCs w:val="28"/>
        </w:rPr>
        <w:t>Les résultats actuels indiquent que ce n'est peut-être pas le cas, en particulier si les tests sont plus sensibles que ce qui est annoncé, soulignant le potentiel de conséquences négatives, y compris la perte d'emploi et les conséquences juridiques ou thérapeutiques, malgré la légalité des produits dérivés du chanvre.</w:t>
      </w:r>
    </w:p>
    <w:p w:rsidR="00476669" w:rsidRPr="00D83BFF" w:rsidRDefault="00476669" w:rsidP="006477D0">
      <w:pPr>
        <w:ind w:left="360"/>
        <w:rPr>
          <w:sz w:val="28"/>
          <w:szCs w:val="28"/>
        </w:rPr>
      </w:pPr>
    </w:p>
    <w:p w:rsidR="00DA4B61" w:rsidRPr="00D83BFF" w:rsidRDefault="00DA4B61" w:rsidP="00DA4B61">
      <w:pPr>
        <w:ind w:left="360"/>
        <w:jc w:val="right"/>
        <w:rPr>
          <w:sz w:val="28"/>
          <w:szCs w:val="28"/>
        </w:rPr>
      </w:pPr>
      <w:r w:rsidRPr="00D83BFF">
        <w:rPr>
          <w:sz w:val="28"/>
          <w:szCs w:val="28"/>
        </w:rPr>
        <w:t>Dr EL OUMARY Omar</w:t>
      </w:r>
    </w:p>
    <w:p w:rsidR="00DA4B61" w:rsidRPr="00D83BFF" w:rsidRDefault="00DA4B61" w:rsidP="00DA4B61">
      <w:pPr>
        <w:ind w:left="360"/>
        <w:jc w:val="right"/>
        <w:rPr>
          <w:sz w:val="28"/>
          <w:szCs w:val="28"/>
        </w:rPr>
      </w:pPr>
      <w:r w:rsidRPr="00D83BFF">
        <w:rPr>
          <w:sz w:val="28"/>
          <w:szCs w:val="28"/>
        </w:rPr>
        <w:t>Service de psychiatrie</w:t>
      </w:r>
    </w:p>
    <w:p w:rsidR="00DA4B61" w:rsidRPr="00D83BFF" w:rsidRDefault="00DA4B61" w:rsidP="00DA4B61">
      <w:pPr>
        <w:ind w:left="360"/>
        <w:jc w:val="right"/>
        <w:rPr>
          <w:sz w:val="28"/>
          <w:szCs w:val="28"/>
        </w:rPr>
      </w:pPr>
      <w:r w:rsidRPr="00D83BFF">
        <w:rPr>
          <w:sz w:val="28"/>
          <w:szCs w:val="28"/>
        </w:rPr>
        <w:t>CHU Agadir</w:t>
      </w:r>
    </w:p>
    <w:p w:rsidR="00DA4B61" w:rsidRPr="00D83BFF" w:rsidRDefault="00DA4B61" w:rsidP="00DA4B61">
      <w:pPr>
        <w:ind w:left="360"/>
        <w:jc w:val="right"/>
        <w:rPr>
          <w:sz w:val="28"/>
          <w:szCs w:val="28"/>
        </w:rPr>
      </w:pPr>
      <w:r w:rsidRPr="00D83BFF">
        <w:rPr>
          <w:sz w:val="28"/>
          <w:szCs w:val="28"/>
        </w:rPr>
        <w:t>Avril 2021</w:t>
      </w:r>
    </w:p>
    <w:p w:rsidR="00DA4B61" w:rsidRPr="006477D0" w:rsidRDefault="00DA4B61" w:rsidP="006477D0">
      <w:pPr>
        <w:ind w:left="360"/>
        <w:rPr>
          <w:sz w:val="24"/>
          <w:szCs w:val="24"/>
        </w:rPr>
      </w:pPr>
    </w:p>
    <w:sectPr w:rsidR="00DA4B61" w:rsidRPr="006477D0"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568" w:rsidRDefault="00781568" w:rsidP="00DA4B61">
      <w:pPr>
        <w:spacing w:after="0" w:line="240" w:lineRule="auto"/>
      </w:pPr>
      <w:r>
        <w:separator/>
      </w:r>
    </w:p>
  </w:endnote>
  <w:endnote w:type="continuationSeparator" w:id="0">
    <w:p w:rsidR="00781568" w:rsidRDefault="00781568" w:rsidP="00DA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Sans-Semibold">
    <w:altName w:val="Times New Roman"/>
    <w:panose1 w:val="00000000000000000000"/>
    <w:charset w:val="00"/>
    <w:family w:val="roman"/>
    <w:notTrueType/>
    <w:pitch w:val="default"/>
  </w:font>
  <w:font w:name="GuardianSansGR-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DA4B61">
      <w:tc>
        <w:tcPr>
          <w:tcW w:w="918" w:type="dxa"/>
        </w:tcPr>
        <w:p w:rsidR="00DA4B61" w:rsidRDefault="00084E16">
          <w:pPr>
            <w:pStyle w:val="Pieddepage"/>
            <w:jc w:val="right"/>
            <w:rPr>
              <w:b/>
              <w:color w:val="4F81BD" w:themeColor="accent1"/>
              <w:sz w:val="32"/>
              <w:szCs w:val="32"/>
            </w:rPr>
          </w:pPr>
          <w:r>
            <w:rPr>
              <w:b/>
              <w:noProof/>
              <w:color w:val="4F81BD" w:themeColor="accent1"/>
              <w:sz w:val="32"/>
              <w:szCs w:val="32"/>
            </w:rPr>
            <w:fldChar w:fldCharType="begin"/>
          </w:r>
          <w:r>
            <w:rPr>
              <w:b/>
              <w:noProof/>
              <w:color w:val="4F81BD" w:themeColor="accent1"/>
              <w:sz w:val="32"/>
              <w:szCs w:val="32"/>
            </w:rPr>
            <w:instrText xml:space="preserve"> PAGE   \* MERGEFORMAT </w:instrText>
          </w:r>
          <w:r>
            <w:rPr>
              <w:b/>
              <w:noProof/>
              <w:color w:val="4F81BD" w:themeColor="accent1"/>
              <w:sz w:val="32"/>
              <w:szCs w:val="32"/>
            </w:rPr>
            <w:fldChar w:fldCharType="separate"/>
          </w:r>
          <w:r w:rsidR="00D83BFF">
            <w:rPr>
              <w:b/>
              <w:noProof/>
              <w:color w:val="4F81BD" w:themeColor="accent1"/>
              <w:sz w:val="32"/>
              <w:szCs w:val="32"/>
            </w:rPr>
            <w:t>3</w:t>
          </w:r>
          <w:r>
            <w:rPr>
              <w:b/>
              <w:noProof/>
              <w:color w:val="4F81BD" w:themeColor="accent1"/>
              <w:sz w:val="32"/>
              <w:szCs w:val="32"/>
            </w:rPr>
            <w:fldChar w:fldCharType="end"/>
          </w:r>
        </w:p>
      </w:tc>
      <w:tc>
        <w:tcPr>
          <w:tcW w:w="7938" w:type="dxa"/>
        </w:tcPr>
        <w:p w:rsidR="00DA4B61" w:rsidRDefault="00DA4B61">
          <w:pPr>
            <w:pStyle w:val="Pieddepage"/>
          </w:pPr>
        </w:p>
      </w:tc>
    </w:tr>
  </w:tbl>
  <w:p w:rsidR="00DA4B61" w:rsidRDefault="00DA4B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568" w:rsidRDefault="00781568" w:rsidP="00DA4B61">
      <w:pPr>
        <w:spacing w:after="0" w:line="240" w:lineRule="auto"/>
      </w:pPr>
      <w:r>
        <w:separator/>
      </w:r>
    </w:p>
  </w:footnote>
  <w:footnote w:type="continuationSeparator" w:id="0">
    <w:p w:rsidR="00781568" w:rsidRDefault="00781568" w:rsidP="00DA4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14B6"/>
    <w:multiLevelType w:val="hybridMultilevel"/>
    <w:tmpl w:val="5FEE9ABC"/>
    <w:lvl w:ilvl="0" w:tplc="C5364F92">
      <w:start w:val="1"/>
      <w:numFmt w:val="bullet"/>
      <w:lvlText w:val=""/>
      <w:lvlJc w:val="left"/>
      <w:pPr>
        <w:tabs>
          <w:tab w:val="num" w:pos="720"/>
        </w:tabs>
        <w:ind w:left="720" w:hanging="360"/>
      </w:pPr>
      <w:rPr>
        <w:rFonts w:ascii="Wingdings 2" w:hAnsi="Wingdings 2" w:hint="default"/>
      </w:rPr>
    </w:lvl>
    <w:lvl w:ilvl="1" w:tplc="26561A18" w:tentative="1">
      <w:start w:val="1"/>
      <w:numFmt w:val="bullet"/>
      <w:lvlText w:val=""/>
      <w:lvlJc w:val="left"/>
      <w:pPr>
        <w:tabs>
          <w:tab w:val="num" w:pos="1440"/>
        </w:tabs>
        <w:ind w:left="1440" w:hanging="360"/>
      </w:pPr>
      <w:rPr>
        <w:rFonts w:ascii="Wingdings 2" w:hAnsi="Wingdings 2" w:hint="default"/>
      </w:rPr>
    </w:lvl>
    <w:lvl w:ilvl="2" w:tplc="540838F6" w:tentative="1">
      <w:start w:val="1"/>
      <w:numFmt w:val="bullet"/>
      <w:lvlText w:val=""/>
      <w:lvlJc w:val="left"/>
      <w:pPr>
        <w:tabs>
          <w:tab w:val="num" w:pos="2160"/>
        </w:tabs>
        <w:ind w:left="2160" w:hanging="360"/>
      </w:pPr>
      <w:rPr>
        <w:rFonts w:ascii="Wingdings 2" w:hAnsi="Wingdings 2" w:hint="default"/>
      </w:rPr>
    </w:lvl>
    <w:lvl w:ilvl="3" w:tplc="9FC4A006" w:tentative="1">
      <w:start w:val="1"/>
      <w:numFmt w:val="bullet"/>
      <w:lvlText w:val=""/>
      <w:lvlJc w:val="left"/>
      <w:pPr>
        <w:tabs>
          <w:tab w:val="num" w:pos="2880"/>
        </w:tabs>
        <w:ind w:left="2880" w:hanging="360"/>
      </w:pPr>
      <w:rPr>
        <w:rFonts w:ascii="Wingdings 2" w:hAnsi="Wingdings 2" w:hint="default"/>
      </w:rPr>
    </w:lvl>
    <w:lvl w:ilvl="4" w:tplc="8426143A" w:tentative="1">
      <w:start w:val="1"/>
      <w:numFmt w:val="bullet"/>
      <w:lvlText w:val=""/>
      <w:lvlJc w:val="left"/>
      <w:pPr>
        <w:tabs>
          <w:tab w:val="num" w:pos="3600"/>
        </w:tabs>
        <w:ind w:left="3600" w:hanging="360"/>
      </w:pPr>
      <w:rPr>
        <w:rFonts w:ascii="Wingdings 2" w:hAnsi="Wingdings 2" w:hint="default"/>
      </w:rPr>
    </w:lvl>
    <w:lvl w:ilvl="5" w:tplc="4B02DA7C" w:tentative="1">
      <w:start w:val="1"/>
      <w:numFmt w:val="bullet"/>
      <w:lvlText w:val=""/>
      <w:lvlJc w:val="left"/>
      <w:pPr>
        <w:tabs>
          <w:tab w:val="num" w:pos="4320"/>
        </w:tabs>
        <w:ind w:left="4320" w:hanging="360"/>
      </w:pPr>
      <w:rPr>
        <w:rFonts w:ascii="Wingdings 2" w:hAnsi="Wingdings 2" w:hint="default"/>
      </w:rPr>
    </w:lvl>
    <w:lvl w:ilvl="6" w:tplc="4072C3B8" w:tentative="1">
      <w:start w:val="1"/>
      <w:numFmt w:val="bullet"/>
      <w:lvlText w:val=""/>
      <w:lvlJc w:val="left"/>
      <w:pPr>
        <w:tabs>
          <w:tab w:val="num" w:pos="5040"/>
        </w:tabs>
        <w:ind w:left="5040" w:hanging="360"/>
      </w:pPr>
      <w:rPr>
        <w:rFonts w:ascii="Wingdings 2" w:hAnsi="Wingdings 2" w:hint="default"/>
      </w:rPr>
    </w:lvl>
    <w:lvl w:ilvl="7" w:tplc="1C9E35B4" w:tentative="1">
      <w:start w:val="1"/>
      <w:numFmt w:val="bullet"/>
      <w:lvlText w:val=""/>
      <w:lvlJc w:val="left"/>
      <w:pPr>
        <w:tabs>
          <w:tab w:val="num" w:pos="5760"/>
        </w:tabs>
        <w:ind w:left="5760" w:hanging="360"/>
      </w:pPr>
      <w:rPr>
        <w:rFonts w:ascii="Wingdings 2" w:hAnsi="Wingdings 2" w:hint="default"/>
      </w:rPr>
    </w:lvl>
    <w:lvl w:ilvl="8" w:tplc="92A41EA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E272959"/>
    <w:multiLevelType w:val="hybridMultilevel"/>
    <w:tmpl w:val="D618F60A"/>
    <w:lvl w:ilvl="0" w:tplc="7BBA29D8">
      <w:start w:val="1"/>
      <w:numFmt w:val="bullet"/>
      <w:lvlText w:val=""/>
      <w:lvlJc w:val="left"/>
      <w:pPr>
        <w:tabs>
          <w:tab w:val="num" w:pos="720"/>
        </w:tabs>
        <w:ind w:left="720" w:hanging="360"/>
      </w:pPr>
      <w:rPr>
        <w:rFonts w:ascii="Wingdings 2" w:hAnsi="Wingdings 2" w:hint="default"/>
      </w:rPr>
    </w:lvl>
    <w:lvl w:ilvl="1" w:tplc="BBD0AF46" w:tentative="1">
      <w:start w:val="1"/>
      <w:numFmt w:val="bullet"/>
      <w:lvlText w:val=""/>
      <w:lvlJc w:val="left"/>
      <w:pPr>
        <w:tabs>
          <w:tab w:val="num" w:pos="1440"/>
        </w:tabs>
        <w:ind w:left="1440" w:hanging="360"/>
      </w:pPr>
      <w:rPr>
        <w:rFonts w:ascii="Wingdings 2" w:hAnsi="Wingdings 2" w:hint="default"/>
      </w:rPr>
    </w:lvl>
    <w:lvl w:ilvl="2" w:tplc="9E62B1FA" w:tentative="1">
      <w:start w:val="1"/>
      <w:numFmt w:val="bullet"/>
      <w:lvlText w:val=""/>
      <w:lvlJc w:val="left"/>
      <w:pPr>
        <w:tabs>
          <w:tab w:val="num" w:pos="2160"/>
        </w:tabs>
        <w:ind w:left="2160" w:hanging="360"/>
      </w:pPr>
      <w:rPr>
        <w:rFonts w:ascii="Wingdings 2" w:hAnsi="Wingdings 2" w:hint="default"/>
      </w:rPr>
    </w:lvl>
    <w:lvl w:ilvl="3" w:tplc="762E4A5A" w:tentative="1">
      <w:start w:val="1"/>
      <w:numFmt w:val="bullet"/>
      <w:lvlText w:val=""/>
      <w:lvlJc w:val="left"/>
      <w:pPr>
        <w:tabs>
          <w:tab w:val="num" w:pos="2880"/>
        </w:tabs>
        <w:ind w:left="2880" w:hanging="360"/>
      </w:pPr>
      <w:rPr>
        <w:rFonts w:ascii="Wingdings 2" w:hAnsi="Wingdings 2" w:hint="default"/>
      </w:rPr>
    </w:lvl>
    <w:lvl w:ilvl="4" w:tplc="CA5823C2" w:tentative="1">
      <w:start w:val="1"/>
      <w:numFmt w:val="bullet"/>
      <w:lvlText w:val=""/>
      <w:lvlJc w:val="left"/>
      <w:pPr>
        <w:tabs>
          <w:tab w:val="num" w:pos="3600"/>
        </w:tabs>
        <w:ind w:left="3600" w:hanging="360"/>
      </w:pPr>
      <w:rPr>
        <w:rFonts w:ascii="Wingdings 2" w:hAnsi="Wingdings 2" w:hint="default"/>
      </w:rPr>
    </w:lvl>
    <w:lvl w:ilvl="5" w:tplc="0F2EC5E0" w:tentative="1">
      <w:start w:val="1"/>
      <w:numFmt w:val="bullet"/>
      <w:lvlText w:val=""/>
      <w:lvlJc w:val="left"/>
      <w:pPr>
        <w:tabs>
          <w:tab w:val="num" w:pos="4320"/>
        </w:tabs>
        <w:ind w:left="4320" w:hanging="360"/>
      </w:pPr>
      <w:rPr>
        <w:rFonts w:ascii="Wingdings 2" w:hAnsi="Wingdings 2" w:hint="default"/>
      </w:rPr>
    </w:lvl>
    <w:lvl w:ilvl="6" w:tplc="9E98A028" w:tentative="1">
      <w:start w:val="1"/>
      <w:numFmt w:val="bullet"/>
      <w:lvlText w:val=""/>
      <w:lvlJc w:val="left"/>
      <w:pPr>
        <w:tabs>
          <w:tab w:val="num" w:pos="5040"/>
        </w:tabs>
        <w:ind w:left="5040" w:hanging="360"/>
      </w:pPr>
      <w:rPr>
        <w:rFonts w:ascii="Wingdings 2" w:hAnsi="Wingdings 2" w:hint="default"/>
      </w:rPr>
    </w:lvl>
    <w:lvl w:ilvl="7" w:tplc="CC68288C" w:tentative="1">
      <w:start w:val="1"/>
      <w:numFmt w:val="bullet"/>
      <w:lvlText w:val=""/>
      <w:lvlJc w:val="left"/>
      <w:pPr>
        <w:tabs>
          <w:tab w:val="num" w:pos="5760"/>
        </w:tabs>
        <w:ind w:left="5760" w:hanging="360"/>
      </w:pPr>
      <w:rPr>
        <w:rFonts w:ascii="Wingdings 2" w:hAnsi="Wingdings 2" w:hint="default"/>
      </w:rPr>
    </w:lvl>
    <w:lvl w:ilvl="8" w:tplc="F640852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E4F1C48"/>
    <w:multiLevelType w:val="hybridMultilevel"/>
    <w:tmpl w:val="791EF8F2"/>
    <w:lvl w:ilvl="0" w:tplc="17907608">
      <w:start w:val="1"/>
      <w:numFmt w:val="bullet"/>
      <w:lvlText w:val=""/>
      <w:lvlJc w:val="left"/>
      <w:pPr>
        <w:tabs>
          <w:tab w:val="num" w:pos="720"/>
        </w:tabs>
        <w:ind w:left="720" w:hanging="360"/>
      </w:pPr>
      <w:rPr>
        <w:rFonts w:ascii="Wingdings 2" w:hAnsi="Wingdings 2" w:hint="default"/>
      </w:rPr>
    </w:lvl>
    <w:lvl w:ilvl="1" w:tplc="B14E7A78" w:tentative="1">
      <w:start w:val="1"/>
      <w:numFmt w:val="bullet"/>
      <w:lvlText w:val=""/>
      <w:lvlJc w:val="left"/>
      <w:pPr>
        <w:tabs>
          <w:tab w:val="num" w:pos="1440"/>
        </w:tabs>
        <w:ind w:left="1440" w:hanging="360"/>
      </w:pPr>
      <w:rPr>
        <w:rFonts w:ascii="Wingdings 2" w:hAnsi="Wingdings 2" w:hint="default"/>
      </w:rPr>
    </w:lvl>
    <w:lvl w:ilvl="2" w:tplc="D03ACEC2" w:tentative="1">
      <w:start w:val="1"/>
      <w:numFmt w:val="bullet"/>
      <w:lvlText w:val=""/>
      <w:lvlJc w:val="left"/>
      <w:pPr>
        <w:tabs>
          <w:tab w:val="num" w:pos="2160"/>
        </w:tabs>
        <w:ind w:left="2160" w:hanging="360"/>
      </w:pPr>
      <w:rPr>
        <w:rFonts w:ascii="Wingdings 2" w:hAnsi="Wingdings 2" w:hint="default"/>
      </w:rPr>
    </w:lvl>
    <w:lvl w:ilvl="3" w:tplc="8B50EE40" w:tentative="1">
      <w:start w:val="1"/>
      <w:numFmt w:val="bullet"/>
      <w:lvlText w:val=""/>
      <w:lvlJc w:val="left"/>
      <w:pPr>
        <w:tabs>
          <w:tab w:val="num" w:pos="2880"/>
        </w:tabs>
        <w:ind w:left="2880" w:hanging="360"/>
      </w:pPr>
      <w:rPr>
        <w:rFonts w:ascii="Wingdings 2" w:hAnsi="Wingdings 2" w:hint="default"/>
      </w:rPr>
    </w:lvl>
    <w:lvl w:ilvl="4" w:tplc="A1F6F860" w:tentative="1">
      <w:start w:val="1"/>
      <w:numFmt w:val="bullet"/>
      <w:lvlText w:val=""/>
      <w:lvlJc w:val="left"/>
      <w:pPr>
        <w:tabs>
          <w:tab w:val="num" w:pos="3600"/>
        </w:tabs>
        <w:ind w:left="3600" w:hanging="360"/>
      </w:pPr>
      <w:rPr>
        <w:rFonts w:ascii="Wingdings 2" w:hAnsi="Wingdings 2" w:hint="default"/>
      </w:rPr>
    </w:lvl>
    <w:lvl w:ilvl="5" w:tplc="2B8AD900" w:tentative="1">
      <w:start w:val="1"/>
      <w:numFmt w:val="bullet"/>
      <w:lvlText w:val=""/>
      <w:lvlJc w:val="left"/>
      <w:pPr>
        <w:tabs>
          <w:tab w:val="num" w:pos="4320"/>
        </w:tabs>
        <w:ind w:left="4320" w:hanging="360"/>
      </w:pPr>
      <w:rPr>
        <w:rFonts w:ascii="Wingdings 2" w:hAnsi="Wingdings 2" w:hint="default"/>
      </w:rPr>
    </w:lvl>
    <w:lvl w:ilvl="6" w:tplc="4FBAF61E" w:tentative="1">
      <w:start w:val="1"/>
      <w:numFmt w:val="bullet"/>
      <w:lvlText w:val=""/>
      <w:lvlJc w:val="left"/>
      <w:pPr>
        <w:tabs>
          <w:tab w:val="num" w:pos="5040"/>
        </w:tabs>
        <w:ind w:left="5040" w:hanging="360"/>
      </w:pPr>
      <w:rPr>
        <w:rFonts w:ascii="Wingdings 2" w:hAnsi="Wingdings 2" w:hint="default"/>
      </w:rPr>
    </w:lvl>
    <w:lvl w:ilvl="7" w:tplc="8BB0511E" w:tentative="1">
      <w:start w:val="1"/>
      <w:numFmt w:val="bullet"/>
      <w:lvlText w:val=""/>
      <w:lvlJc w:val="left"/>
      <w:pPr>
        <w:tabs>
          <w:tab w:val="num" w:pos="5760"/>
        </w:tabs>
        <w:ind w:left="5760" w:hanging="360"/>
      </w:pPr>
      <w:rPr>
        <w:rFonts w:ascii="Wingdings 2" w:hAnsi="Wingdings 2" w:hint="default"/>
      </w:rPr>
    </w:lvl>
    <w:lvl w:ilvl="8" w:tplc="58900DB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2341258"/>
    <w:multiLevelType w:val="hybridMultilevel"/>
    <w:tmpl w:val="BD201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AB2B08"/>
    <w:multiLevelType w:val="hybridMultilevel"/>
    <w:tmpl w:val="0C9AE03C"/>
    <w:lvl w:ilvl="0" w:tplc="0A84E1BE">
      <w:start w:val="1"/>
      <w:numFmt w:val="bullet"/>
      <w:lvlText w:val=""/>
      <w:lvlJc w:val="left"/>
      <w:pPr>
        <w:tabs>
          <w:tab w:val="num" w:pos="720"/>
        </w:tabs>
        <w:ind w:left="720" w:hanging="360"/>
      </w:pPr>
      <w:rPr>
        <w:rFonts w:ascii="Wingdings 2" w:hAnsi="Wingdings 2" w:hint="default"/>
      </w:rPr>
    </w:lvl>
    <w:lvl w:ilvl="1" w:tplc="E6C0F7FC" w:tentative="1">
      <w:start w:val="1"/>
      <w:numFmt w:val="bullet"/>
      <w:lvlText w:val=""/>
      <w:lvlJc w:val="left"/>
      <w:pPr>
        <w:tabs>
          <w:tab w:val="num" w:pos="1440"/>
        </w:tabs>
        <w:ind w:left="1440" w:hanging="360"/>
      </w:pPr>
      <w:rPr>
        <w:rFonts w:ascii="Wingdings 2" w:hAnsi="Wingdings 2" w:hint="default"/>
      </w:rPr>
    </w:lvl>
    <w:lvl w:ilvl="2" w:tplc="1772CF86" w:tentative="1">
      <w:start w:val="1"/>
      <w:numFmt w:val="bullet"/>
      <w:lvlText w:val=""/>
      <w:lvlJc w:val="left"/>
      <w:pPr>
        <w:tabs>
          <w:tab w:val="num" w:pos="2160"/>
        </w:tabs>
        <w:ind w:left="2160" w:hanging="360"/>
      </w:pPr>
      <w:rPr>
        <w:rFonts w:ascii="Wingdings 2" w:hAnsi="Wingdings 2" w:hint="default"/>
      </w:rPr>
    </w:lvl>
    <w:lvl w:ilvl="3" w:tplc="04545A72" w:tentative="1">
      <w:start w:val="1"/>
      <w:numFmt w:val="bullet"/>
      <w:lvlText w:val=""/>
      <w:lvlJc w:val="left"/>
      <w:pPr>
        <w:tabs>
          <w:tab w:val="num" w:pos="2880"/>
        </w:tabs>
        <w:ind w:left="2880" w:hanging="360"/>
      </w:pPr>
      <w:rPr>
        <w:rFonts w:ascii="Wingdings 2" w:hAnsi="Wingdings 2" w:hint="default"/>
      </w:rPr>
    </w:lvl>
    <w:lvl w:ilvl="4" w:tplc="4F40C422" w:tentative="1">
      <w:start w:val="1"/>
      <w:numFmt w:val="bullet"/>
      <w:lvlText w:val=""/>
      <w:lvlJc w:val="left"/>
      <w:pPr>
        <w:tabs>
          <w:tab w:val="num" w:pos="3600"/>
        </w:tabs>
        <w:ind w:left="3600" w:hanging="360"/>
      </w:pPr>
      <w:rPr>
        <w:rFonts w:ascii="Wingdings 2" w:hAnsi="Wingdings 2" w:hint="default"/>
      </w:rPr>
    </w:lvl>
    <w:lvl w:ilvl="5" w:tplc="04186FC8" w:tentative="1">
      <w:start w:val="1"/>
      <w:numFmt w:val="bullet"/>
      <w:lvlText w:val=""/>
      <w:lvlJc w:val="left"/>
      <w:pPr>
        <w:tabs>
          <w:tab w:val="num" w:pos="4320"/>
        </w:tabs>
        <w:ind w:left="4320" w:hanging="360"/>
      </w:pPr>
      <w:rPr>
        <w:rFonts w:ascii="Wingdings 2" w:hAnsi="Wingdings 2" w:hint="default"/>
      </w:rPr>
    </w:lvl>
    <w:lvl w:ilvl="6" w:tplc="DCAA2900" w:tentative="1">
      <w:start w:val="1"/>
      <w:numFmt w:val="bullet"/>
      <w:lvlText w:val=""/>
      <w:lvlJc w:val="left"/>
      <w:pPr>
        <w:tabs>
          <w:tab w:val="num" w:pos="5040"/>
        </w:tabs>
        <w:ind w:left="5040" w:hanging="360"/>
      </w:pPr>
      <w:rPr>
        <w:rFonts w:ascii="Wingdings 2" w:hAnsi="Wingdings 2" w:hint="default"/>
      </w:rPr>
    </w:lvl>
    <w:lvl w:ilvl="7" w:tplc="35A8EBCE" w:tentative="1">
      <w:start w:val="1"/>
      <w:numFmt w:val="bullet"/>
      <w:lvlText w:val=""/>
      <w:lvlJc w:val="left"/>
      <w:pPr>
        <w:tabs>
          <w:tab w:val="num" w:pos="5760"/>
        </w:tabs>
        <w:ind w:left="5760" w:hanging="360"/>
      </w:pPr>
      <w:rPr>
        <w:rFonts w:ascii="Wingdings 2" w:hAnsi="Wingdings 2" w:hint="default"/>
      </w:rPr>
    </w:lvl>
    <w:lvl w:ilvl="8" w:tplc="EE18B4B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BF811F5"/>
    <w:multiLevelType w:val="hybridMultilevel"/>
    <w:tmpl w:val="0ADCD3F0"/>
    <w:lvl w:ilvl="0" w:tplc="56BCCCDE">
      <w:start w:val="1"/>
      <w:numFmt w:val="bullet"/>
      <w:lvlText w:val=""/>
      <w:lvlJc w:val="left"/>
      <w:pPr>
        <w:tabs>
          <w:tab w:val="num" w:pos="720"/>
        </w:tabs>
        <w:ind w:left="720" w:hanging="360"/>
      </w:pPr>
      <w:rPr>
        <w:rFonts w:ascii="Wingdings 2" w:hAnsi="Wingdings 2" w:hint="default"/>
      </w:rPr>
    </w:lvl>
    <w:lvl w:ilvl="1" w:tplc="0396D4F4" w:tentative="1">
      <w:start w:val="1"/>
      <w:numFmt w:val="bullet"/>
      <w:lvlText w:val=""/>
      <w:lvlJc w:val="left"/>
      <w:pPr>
        <w:tabs>
          <w:tab w:val="num" w:pos="1440"/>
        </w:tabs>
        <w:ind w:left="1440" w:hanging="360"/>
      </w:pPr>
      <w:rPr>
        <w:rFonts w:ascii="Wingdings 2" w:hAnsi="Wingdings 2" w:hint="default"/>
      </w:rPr>
    </w:lvl>
    <w:lvl w:ilvl="2" w:tplc="15468344" w:tentative="1">
      <w:start w:val="1"/>
      <w:numFmt w:val="bullet"/>
      <w:lvlText w:val=""/>
      <w:lvlJc w:val="left"/>
      <w:pPr>
        <w:tabs>
          <w:tab w:val="num" w:pos="2160"/>
        </w:tabs>
        <w:ind w:left="2160" w:hanging="360"/>
      </w:pPr>
      <w:rPr>
        <w:rFonts w:ascii="Wingdings 2" w:hAnsi="Wingdings 2" w:hint="default"/>
      </w:rPr>
    </w:lvl>
    <w:lvl w:ilvl="3" w:tplc="4350BBA8" w:tentative="1">
      <w:start w:val="1"/>
      <w:numFmt w:val="bullet"/>
      <w:lvlText w:val=""/>
      <w:lvlJc w:val="left"/>
      <w:pPr>
        <w:tabs>
          <w:tab w:val="num" w:pos="2880"/>
        </w:tabs>
        <w:ind w:left="2880" w:hanging="360"/>
      </w:pPr>
      <w:rPr>
        <w:rFonts w:ascii="Wingdings 2" w:hAnsi="Wingdings 2" w:hint="default"/>
      </w:rPr>
    </w:lvl>
    <w:lvl w:ilvl="4" w:tplc="C0EA626E" w:tentative="1">
      <w:start w:val="1"/>
      <w:numFmt w:val="bullet"/>
      <w:lvlText w:val=""/>
      <w:lvlJc w:val="left"/>
      <w:pPr>
        <w:tabs>
          <w:tab w:val="num" w:pos="3600"/>
        </w:tabs>
        <w:ind w:left="3600" w:hanging="360"/>
      </w:pPr>
      <w:rPr>
        <w:rFonts w:ascii="Wingdings 2" w:hAnsi="Wingdings 2" w:hint="default"/>
      </w:rPr>
    </w:lvl>
    <w:lvl w:ilvl="5" w:tplc="8AF68524" w:tentative="1">
      <w:start w:val="1"/>
      <w:numFmt w:val="bullet"/>
      <w:lvlText w:val=""/>
      <w:lvlJc w:val="left"/>
      <w:pPr>
        <w:tabs>
          <w:tab w:val="num" w:pos="4320"/>
        </w:tabs>
        <w:ind w:left="4320" w:hanging="360"/>
      </w:pPr>
      <w:rPr>
        <w:rFonts w:ascii="Wingdings 2" w:hAnsi="Wingdings 2" w:hint="default"/>
      </w:rPr>
    </w:lvl>
    <w:lvl w:ilvl="6" w:tplc="5BF8C73E" w:tentative="1">
      <w:start w:val="1"/>
      <w:numFmt w:val="bullet"/>
      <w:lvlText w:val=""/>
      <w:lvlJc w:val="left"/>
      <w:pPr>
        <w:tabs>
          <w:tab w:val="num" w:pos="5040"/>
        </w:tabs>
        <w:ind w:left="5040" w:hanging="360"/>
      </w:pPr>
      <w:rPr>
        <w:rFonts w:ascii="Wingdings 2" w:hAnsi="Wingdings 2" w:hint="default"/>
      </w:rPr>
    </w:lvl>
    <w:lvl w:ilvl="7" w:tplc="511E79A8" w:tentative="1">
      <w:start w:val="1"/>
      <w:numFmt w:val="bullet"/>
      <w:lvlText w:val=""/>
      <w:lvlJc w:val="left"/>
      <w:pPr>
        <w:tabs>
          <w:tab w:val="num" w:pos="5760"/>
        </w:tabs>
        <w:ind w:left="5760" w:hanging="360"/>
      </w:pPr>
      <w:rPr>
        <w:rFonts w:ascii="Wingdings 2" w:hAnsi="Wingdings 2" w:hint="default"/>
      </w:rPr>
    </w:lvl>
    <w:lvl w:ilvl="8" w:tplc="8C9A73E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D756C1B"/>
    <w:multiLevelType w:val="hybridMultilevel"/>
    <w:tmpl w:val="12A49DDC"/>
    <w:lvl w:ilvl="0" w:tplc="9A540F6E">
      <w:start w:val="1"/>
      <w:numFmt w:val="bullet"/>
      <w:lvlText w:val=""/>
      <w:lvlJc w:val="left"/>
      <w:pPr>
        <w:tabs>
          <w:tab w:val="num" w:pos="720"/>
        </w:tabs>
        <w:ind w:left="720" w:hanging="360"/>
      </w:pPr>
      <w:rPr>
        <w:rFonts w:ascii="Wingdings 2" w:hAnsi="Wingdings 2" w:hint="default"/>
      </w:rPr>
    </w:lvl>
    <w:lvl w:ilvl="1" w:tplc="3B92DF32" w:tentative="1">
      <w:start w:val="1"/>
      <w:numFmt w:val="bullet"/>
      <w:lvlText w:val=""/>
      <w:lvlJc w:val="left"/>
      <w:pPr>
        <w:tabs>
          <w:tab w:val="num" w:pos="1440"/>
        </w:tabs>
        <w:ind w:left="1440" w:hanging="360"/>
      </w:pPr>
      <w:rPr>
        <w:rFonts w:ascii="Wingdings 2" w:hAnsi="Wingdings 2" w:hint="default"/>
      </w:rPr>
    </w:lvl>
    <w:lvl w:ilvl="2" w:tplc="220CB016" w:tentative="1">
      <w:start w:val="1"/>
      <w:numFmt w:val="bullet"/>
      <w:lvlText w:val=""/>
      <w:lvlJc w:val="left"/>
      <w:pPr>
        <w:tabs>
          <w:tab w:val="num" w:pos="2160"/>
        </w:tabs>
        <w:ind w:left="2160" w:hanging="360"/>
      </w:pPr>
      <w:rPr>
        <w:rFonts w:ascii="Wingdings 2" w:hAnsi="Wingdings 2" w:hint="default"/>
      </w:rPr>
    </w:lvl>
    <w:lvl w:ilvl="3" w:tplc="BB38CF8E" w:tentative="1">
      <w:start w:val="1"/>
      <w:numFmt w:val="bullet"/>
      <w:lvlText w:val=""/>
      <w:lvlJc w:val="left"/>
      <w:pPr>
        <w:tabs>
          <w:tab w:val="num" w:pos="2880"/>
        </w:tabs>
        <w:ind w:left="2880" w:hanging="360"/>
      </w:pPr>
      <w:rPr>
        <w:rFonts w:ascii="Wingdings 2" w:hAnsi="Wingdings 2" w:hint="default"/>
      </w:rPr>
    </w:lvl>
    <w:lvl w:ilvl="4" w:tplc="17D49FD0" w:tentative="1">
      <w:start w:val="1"/>
      <w:numFmt w:val="bullet"/>
      <w:lvlText w:val=""/>
      <w:lvlJc w:val="left"/>
      <w:pPr>
        <w:tabs>
          <w:tab w:val="num" w:pos="3600"/>
        </w:tabs>
        <w:ind w:left="3600" w:hanging="360"/>
      </w:pPr>
      <w:rPr>
        <w:rFonts w:ascii="Wingdings 2" w:hAnsi="Wingdings 2" w:hint="default"/>
      </w:rPr>
    </w:lvl>
    <w:lvl w:ilvl="5" w:tplc="5D6C5666" w:tentative="1">
      <w:start w:val="1"/>
      <w:numFmt w:val="bullet"/>
      <w:lvlText w:val=""/>
      <w:lvlJc w:val="left"/>
      <w:pPr>
        <w:tabs>
          <w:tab w:val="num" w:pos="4320"/>
        </w:tabs>
        <w:ind w:left="4320" w:hanging="360"/>
      </w:pPr>
      <w:rPr>
        <w:rFonts w:ascii="Wingdings 2" w:hAnsi="Wingdings 2" w:hint="default"/>
      </w:rPr>
    </w:lvl>
    <w:lvl w:ilvl="6" w:tplc="E2068CEE" w:tentative="1">
      <w:start w:val="1"/>
      <w:numFmt w:val="bullet"/>
      <w:lvlText w:val=""/>
      <w:lvlJc w:val="left"/>
      <w:pPr>
        <w:tabs>
          <w:tab w:val="num" w:pos="5040"/>
        </w:tabs>
        <w:ind w:left="5040" w:hanging="360"/>
      </w:pPr>
      <w:rPr>
        <w:rFonts w:ascii="Wingdings 2" w:hAnsi="Wingdings 2" w:hint="default"/>
      </w:rPr>
    </w:lvl>
    <w:lvl w:ilvl="7" w:tplc="E8082D60" w:tentative="1">
      <w:start w:val="1"/>
      <w:numFmt w:val="bullet"/>
      <w:lvlText w:val=""/>
      <w:lvlJc w:val="left"/>
      <w:pPr>
        <w:tabs>
          <w:tab w:val="num" w:pos="5760"/>
        </w:tabs>
        <w:ind w:left="5760" w:hanging="360"/>
      </w:pPr>
      <w:rPr>
        <w:rFonts w:ascii="Wingdings 2" w:hAnsi="Wingdings 2" w:hint="default"/>
      </w:rPr>
    </w:lvl>
    <w:lvl w:ilvl="8" w:tplc="3544FC9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D0"/>
    <w:rsid w:val="00084E16"/>
    <w:rsid w:val="00443CD5"/>
    <w:rsid w:val="00476669"/>
    <w:rsid w:val="0047740E"/>
    <w:rsid w:val="005F3F9D"/>
    <w:rsid w:val="006477D0"/>
    <w:rsid w:val="00781568"/>
    <w:rsid w:val="008403E0"/>
    <w:rsid w:val="00A67928"/>
    <w:rsid w:val="00AB3215"/>
    <w:rsid w:val="00B117C7"/>
    <w:rsid w:val="00D64F14"/>
    <w:rsid w:val="00D83BFF"/>
    <w:rsid w:val="00DA4B61"/>
    <w:rsid w:val="00DE7C91"/>
    <w:rsid w:val="00F277EB"/>
    <w:rsid w:val="00FC39C3"/>
    <w:rsid w:val="00FE5E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D94D7-0498-4BE6-8613-B4A94D12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77D0"/>
    <w:pPr>
      <w:ind w:left="720"/>
      <w:contextualSpacing/>
    </w:pPr>
  </w:style>
  <w:style w:type="paragraph" w:styleId="En-tte">
    <w:name w:val="header"/>
    <w:basedOn w:val="Normal"/>
    <w:link w:val="En-tteCar"/>
    <w:uiPriority w:val="99"/>
    <w:semiHidden/>
    <w:unhideWhenUsed/>
    <w:rsid w:val="00DA4B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4B61"/>
  </w:style>
  <w:style w:type="paragraph" w:styleId="Pieddepage">
    <w:name w:val="footer"/>
    <w:basedOn w:val="Normal"/>
    <w:link w:val="PieddepageCar"/>
    <w:uiPriority w:val="99"/>
    <w:unhideWhenUsed/>
    <w:rsid w:val="00DA4B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B61"/>
  </w:style>
  <w:style w:type="character" w:customStyle="1" w:styleId="fontstyle01">
    <w:name w:val="fontstyle01"/>
    <w:basedOn w:val="Policepardfaut"/>
    <w:rsid w:val="00D83BFF"/>
    <w:rPr>
      <w:rFonts w:ascii="GuardianSans-Semibold" w:hAnsi="GuardianSans-Semibold" w:hint="default"/>
      <w:b w:val="0"/>
      <w:bCs w:val="0"/>
      <w:i w:val="0"/>
      <w:iCs w:val="0"/>
      <w:color w:val="231F20"/>
      <w:sz w:val="14"/>
      <w:szCs w:val="14"/>
    </w:rPr>
  </w:style>
  <w:style w:type="character" w:customStyle="1" w:styleId="fontstyle21">
    <w:name w:val="fontstyle21"/>
    <w:basedOn w:val="Policepardfaut"/>
    <w:rsid w:val="00D83BFF"/>
    <w:rPr>
      <w:rFonts w:ascii="GuardianSansGR-Regular" w:hAnsi="GuardianSansGR-Regular" w:hint="default"/>
      <w:b w:val="0"/>
      <w:bCs w:val="0"/>
      <w:i w:val="0"/>
      <w:iCs w:val="0"/>
      <w:color w:val="231F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4760">
      <w:bodyDiv w:val="1"/>
      <w:marLeft w:val="0"/>
      <w:marRight w:val="0"/>
      <w:marTop w:val="0"/>
      <w:marBottom w:val="0"/>
      <w:divBdr>
        <w:top w:val="none" w:sz="0" w:space="0" w:color="auto"/>
        <w:left w:val="none" w:sz="0" w:space="0" w:color="auto"/>
        <w:bottom w:val="none" w:sz="0" w:space="0" w:color="auto"/>
        <w:right w:val="none" w:sz="0" w:space="0" w:color="auto"/>
      </w:divBdr>
      <w:divsChild>
        <w:div w:id="1607418246">
          <w:marLeft w:val="432"/>
          <w:marRight w:val="0"/>
          <w:marTop w:val="115"/>
          <w:marBottom w:val="0"/>
          <w:divBdr>
            <w:top w:val="none" w:sz="0" w:space="0" w:color="auto"/>
            <w:left w:val="none" w:sz="0" w:space="0" w:color="auto"/>
            <w:bottom w:val="none" w:sz="0" w:space="0" w:color="auto"/>
            <w:right w:val="none" w:sz="0" w:space="0" w:color="auto"/>
          </w:divBdr>
        </w:div>
        <w:div w:id="1502038702">
          <w:marLeft w:val="432"/>
          <w:marRight w:val="0"/>
          <w:marTop w:val="115"/>
          <w:marBottom w:val="0"/>
          <w:divBdr>
            <w:top w:val="none" w:sz="0" w:space="0" w:color="auto"/>
            <w:left w:val="none" w:sz="0" w:space="0" w:color="auto"/>
            <w:bottom w:val="none" w:sz="0" w:space="0" w:color="auto"/>
            <w:right w:val="none" w:sz="0" w:space="0" w:color="auto"/>
          </w:divBdr>
        </w:div>
      </w:divsChild>
    </w:div>
    <w:div w:id="153836585">
      <w:bodyDiv w:val="1"/>
      <w:marLeft w:val="0"/>
      <w:marRight w:val="0"/>
      <w:marTop w:val="0"/>
      <w:marBottom w:val="0"/>
      <w:divBdr>
        <w:top w:val="none" w:sz="0" w:space="0" w:color="auto"/>
        <w:left w:val="none" w:sz="0" w:space="0" w:color="auto"/>
        <w:bottom w:val="none" w:sz="0" w:space="0" w:color="auto"/>
        <w:right w:val="none" w:sz="0" w:space="0" w:color="auto"/>
      </w:divBdr>
      <w:divsChild>
        <w:div w:id="730736397">
          <w:marLeft w:val="432"/>
          <w:marRight w:val="0"/>
          <w:marTop w:val="115"/>
          <w:marBottom w:val="0"/>
          <w:divBdr>
            <w:top w:val="none" w:sz="0" w:space="0" w:color="auto"/>
            <w:left w:val="none" w:sz="0" w:space="0" w:color="auto"/>
            <w:bottom w:val="none" w:sz="0" w:space="0" w:color="auto"/>
            <w:right w:val="none" w:sz="0" w:space="0" w:color="auto"/>
          </w:divBdr>
        </w:div>
        <w:div w:id="858739886">
          <w:marLeft w:val="432"/>
          <w:marRight w:val="0"/>
          <w:marTop w:val="115"/>
          <w:marBottom w:val="0"/>
          <w:divBdr>
            <w:top w:val="none" w:sz="0" w:space="0" w:color="auto"/>
            <w:left w:val="none" w:sz="0" w:space="0" w:color="auto"/>
            <w:bottom w:val="none" w:sz="0" w:space="0" w:color="auto"/>
            <w:right w:val="none" w:sz="0" w:space="0" w:color="auto"/>
          </w:divBdr>
        </w:div>
        <w:div w:id="912466469">
          <w:marLeft w:val="432"/>
          <w:marRight w:val="0"/>
          <w:marTop w:val="115"/>
          <w:marBottom w:val="0"/>
          <w:divBdr>
            <w:top w:val="none" w:sz="0" w:space="0" w:color="auto"/>
            <w:left w:val="none" w:sz="0" w:space="0" w:color="auto"/>
            <w:bottom w:val="none" w:sz="0" w:space="0" w:color="auto"/>
            <w:right w:val="none" w:sz="0" w:space="0" w:color="auto"/>
          </w:divBdr>
        </w:div>
      </w:divsChild>
    </w:div>
    <w:div w:id="271474179">
      <w:bodyDiv w:val="1"/>
      <w:marLeft w:val="0"/>
      <w:marRight w:val="0"/>
      <w:marTop w:val="0"/>
      <w:marBottom w:val="0"/>
      <w:divBdr>
        <w:top w:val="none" w:sz="0" w:space="0" w:color="auto"/>
        <w:left w:val="none" w:sz="0" w:space="0" w:color="auto"/>
        <w:bottom w:val="none" w:sz="0" w:space="0" w:color="auto"/>
        <w:right w:val="none" w:sz="0" w:space="0" w:color="auto"/>
      </w:divBdr>
      <w:divsChild>
        <w:div w:id="765274811">
          <w:marLeft w:val="432"/>
          <w:marRight w:val="0"/>
          <w:marTop w:val="106"/>
          <w:marBottom w:val="0"/>
          <w:divBdr>
            <w:top w:val="none" w:sz="0" w:space="0" w:color="auto"/>
            <w:left w:val="none" w:sz="0" w:space="0" w:color="auto"/>
            <w:bottom w:val="none" w:sz="0" w:space="0" w:color="auto"/>
            <w:right w:val="none" w:sz="0" w:space="0" w:color="auto"/>
          </w:divBdr>
        </w:div>
        <w:div w:id="1665357396">
          <w:marLeft w:val="432"/>
          <w:marRight w:val="0"/>
          <w:marTop w:val="106"/>
          <w:marBottom w:val="0"/>
          <w:divBdr>
            <w:top w:val="none" w:sz="0" w:space="0" w:color="auto"/>
            <w:left w:val="none" w:sz="0" w:space="0" w:color="auto"/>
            <w:bottom w:val="none" w:sz="0" w:space="0" w:color="auto"/>
            <w:right w:val="none" w:sz="0" w:space="0" w:color="auto"/>
          </w:divBdr>
        </w:div>
        <w:div w:id="20668907">
          <w:marLeft w:val="432"/>
          <w:marRight w:val="0"/>
          <w:marTop w:val="106"/>
          <w:marBottom w:val="0"/>
          <w:divBdr>
            <w:top w:val="none" w:sz="0" w:space="0" w:color="auto"/>
            <w:left w:val="none" w:sz="0" w:space="0" w:color="auto"/>
            <w:bottom w:val="none" w:sz="0" w:space="0" w:color="auto"/>
            <w:right w:val="none" w:sz="0" w:space="0" w:color="auto"/>
          </w:divBdr>
        </w:div>
        <w:div w:id="633682017">
          <w:marLeft w:val="432"/>
          <w:marRight w:val="0"/>
          <w:marTop w:val="106"/>
          <w:marBottom w:val="0"/>
          <w:divBdr>
            <w:top w:val="none" w:sz="0" w:space="0" w:color="auto"/>
            <w:left w:val="none" w:sz="0" w:space="0" w:color="auto"/>
            <w:bottom w:val="none" w:sz="0" w:space="0" w:color="auto"/>
            <w:right w:val="none" w:sz="0" w:space="0" w:color="auto"/>
          </w:divBdr>
        </w:div>
        <w:div w:id="2081635382">
          <w:marLeft w:val="432"/>
          <w:marRight w:val="0"/>
          <w:marTop w:val="106"/>
          <w:marBottom w:val="0"/>
          <w:divBdr>
            <w:top w:val="none" w:sz="0" w:space="0" w:color="auto"/>
            <w:left w:val="none" w:sz="0" w:space="0" w:color="auto"/>
            <w:bottom w:val="none" w:sz="0" w:space="0" w:color="auto"/>
            <w:right w:val="none" w:sz="0" w:space="0" w:color="auto"/>
          </w:divBdr>
        </w:div>
      </w:divsChild>
    </w:div>
    <w:div w:id="1103383065">
      <w:bodyDiv w:val="1"/>
      <w:marLeft w:val="0"/>
      <w:marRight w:val="0"/>
      <w:marTop w:val="0"/>
      <w:marBottom w:val="0"/>
      <w:divBdr>
        <w:top w:val="none" w:sz="0" w:space="0" w:color="auto"/>
        <w:left w:val="none" w:sz="0" w:space="0" w:color="auto"/>
        <w:bottom w:val="none" w:sz="0" w:space="0" w:color="auto"/>
        <w:right w:val="none" w:sz="0" w:space="0" w:color="auto"/>
      </w:divBdr>
      <w:divsChild>
        <w:div w:id="248731981">
          <w:marLeft w:val="432"/>
          <w:marRight w:val="0"/>
          <w:marTop w:val="115"/>
          <w:marBottom w:val="0"/>
          <w:divBdr>
            <w:top w:val="none" w:sz="0" w:space="0" w:color="auto"/>
            <w:left w:val="none" w:sz="0" w:space="0" w:color="auto"/>
            <w:bottom w:val="none" w:sz="0" w:space="0" w:color="auto"/>
            <w:right w:val="none" w:sz="0" w:space="0" w:color="auto"/>
          </w:divBdr>
        </w:div>
        <w:div w:id="146821043">
          <w:marLeft w:val="432"/>
          <w:marRight w:val="0"/>
          <w:marTop w:val="115"/>
          <w:marBottom w:val="0"/>
          <w:divBdr>
            <w:top w:val="none" w:sz="0" w:space="0" w:color="auto"/>
            <w:left w:val="none" w:sz="0" w:space="0" w:color="auto"/>
            <w:bottom w:val="none" w:sz="0" w:space="0" w:color="auto"/>
            <w:right w:val="none" w:sz="0" w:space="0" w:color="auto"/>
          </w:divBdr>
        </w:div>
        <w:div w:id="506790156">
          <w:marLeft w:val="432"/>
          <w:marRight w:val="0"/>
          <w:marTop w:val="115"/>
          <w:marBottom w:val="0"/>
          <w:divBdr>
            <w:top w:val="none" w:sz="0" w:space="0" w:color="auto"/>
            <w:left w:val="none" w:sz="0" w:space="0" w:color="auto"/>
            <w:bottom w:val="none" w:sz="0" w:space="0" w:color="auto"/>
            <w:right w:val="none" w:sz="0" w:space="0" w:color="auto"/>
          </w:divBdr>
        </w:div>
      </w:divsChild>
    </w:div>
    <w:div w:id="1389956448">
      <w:bodyDiv w:val="1"/>
      <w:marLeft w:val="0"/>
      <w:marRight w:val="0"/>
      <w:marTop w:val="0"/>
      <w:marBottom w:val="0"/>
      <w:divBdr>
        <w:top w:val="none" w:sz="0" w:space="0" w:color="auto"/>
        <w:left w:val="none" w:sz="0" w:space="0" w:color="auto"/>
        <w:bottom w:val="none" w:sz="0" w:space="0" w:color="auto"/>
        <w:right w:val="none" w:sz="0" w:space="0" w:color="auto"/>
      </w:divBdr>
      <w:divsChild>
        <w:div w:id="1942760720">
          <w:marLeft w:val="432"/>
          <w:marRight w:val="0"/>
          <w:marTop w:val="115"/>
          <w:marBottom w:val="0"/>
          <w:divBdr>
            <w:top w:val="none" w:sz="0" w:space="0" w:color="auto"/>
            <w:left w:val="none" w:sz="0" w:space="0" w:color="auto"/>
            <w:bottom w:val="none" w:sz="0" w:space="0" w:color="auto"/>
            <w:right w:val="none" w:sz="0" w:space="0" w:color="auto"/>
          </w:divBdr>
        </w:div>
        <w:div w:id="1699814289">
          <w:marLeft w:val="432"/>
          <w:marRight w:val="0"/>
          <w:marTop w:val="115"/>
          <w:marBottom w:val="0"/>
          <w:divBdr>
            <w:top w:val="none" w:sz="0" w:space="0" w:color="auto"/>
            <w:left w:val="none" w:sz="0" w:space="0" w:color="auto"/>
            <w:bottom w:val="none" w:sz="0" w:space="0" w:color="auto"/>
            <w:right w:val="none" w:sz="0" w:space="0" w:color="auto"/>
          </w:divBdr>
        </w:div>
        <w:div w:id="301497498">
          <w:marLeft w:val="432"/>
          <w:marRight w:val="0"/>
          <w:marTop w:val="115"/>
          <w:marBottom w:val="0"/>
          <w:divBdr>
            <w:top w:val="none" w:sz="0" w:space="0" w:color="auto"/>
            <w:left w:val="none" w:sz="0" w:space="0" w:color="auto"/>
            <w:bottom w:val="none" w:sz="0" w:space="0" w:color="auto"/>
            <w:right w:val="none" w:sz="0" w:space="0" w:color="auto"/>
          </w:divBdr>
        </w:div>
      </w:divsChild>
    </w:div>
    <w:div w:id="1406225513">
      <w:bodyDiv w:val="1"/>
      <w:marLeft w:val="0"/>
      <w:marRight w:val="0"/>
      <w:marTop w:val="0"/>
      <w:marBottom w:val="0"/>
      <w:divBdr>
        <w:top w:val="none" w:sz="0" w:space="0" w:color="auto"/>
        <w:left w:val="none" w:sz="0" w:space="0" w:color="auto"/>
        <w:bottom w:val="none" w:sz="0" w:space="0" w:color="auto"/>
        <w:right w:val="none" w:sz="0" w:space="0" w:color="auto"/>
      </w:divBdr>
      <w:divsChild>
        <w:div w:id="1572891349">
          <w:marLeft w:val="432"/>
          <w:marRight w:val="0"/>
          <w:marTop w:val="115"/>
          <w:marBottom w:val="0"/>
          <w:divBdr>
            <w:top w:val="none" w:sz="0" w:space="0" w:color="auto"/>
            <w:left w:val="none" w:sz="0" w:space="0" w:color="auto"/>
            <w:bottom w:val="none" w:sz="0" w:space="0" w:color="auto"/>
            <w:right w:val="none" w:sz="0" w:space="0" w:color="auto"/>
          </w:divBdr>
        </w:div>
        <w:div w:id="518131311">
          <w:marLeft w:val="432"/>
          <w:marRight w:val="0"/>
          <w:marTop w:val="115"/>
          <w:marBottom w:val="0"/>
          <w:divBdr>
            <w:top w:val="none" w:sz="0" w:space="0" w:color="auto"/>
            <w:left w:val="none" w:sz="0" w:space="0" w:color="auto"/>
            <w:bottom w:val="none" w:sz="0" w:space="0" w:color="auto"/>
            <w:right w:val="none" w:sz="0" w:space="0" w:color="auto"/>
          </w:divBdr>
        </w:div>
        <w:div w:id="1456756734">
          <w:marLeft w:val="432"/>
          <w:marRight w:val="0"/>
          <w:marTop w:val="115"/>
          <w:marBottom w:val="0"/>
          <w:divBdr>
            <w:top w:val="none" w:sz="0" w:space="0" w:color="auto"/>
            <w:left w:val="none" w:sz="0" w:space="0" w:color="auto"/>
            <w:bottom w:val="none" w:sz="0" w:space="0" w:color="auto"/>
            <w:right w:val="none" w:sz="0" w:space="0" w:color="auto"/>
          </w:divBdr>
        </w:div>
      </w:divsChild>
    </w:div>
    <w:div w:id="1582714824">
      <w:bodyDiv w:val="1"/>
      <w:marLeft w:val="0"/>
      <w:marRight w:val="0"/>
      <w:marTop w:val="0"/>
      <w:marBottom w:val="0"/>
      <w:divBdr>
        <w:top w:val="none" w:sz="0" w:space="0" w:color="auto"/>
        <w:left w:val="none" w:sz="0" w:space="0" w:color="auto"/>
        <w:bottom w:val="none" w:sz="0" w:space="0" w:color="auto"/>
        <w:right w:val="none" w:sz="0" w:space="0" w:color="auto"/>
      </w:divBdr>
      <w:divsChild>
        <w:div w:id="1535387230">
          <w:marLeft w:val="432"/>
          <w:marRight w:val="0"/>
          <w:marTop w:val="115"/>
          <w:marBottom w:val="0"/>
          <w:divBdr>
            <w:top w:val="none" w:sz="0" w:space="0" w:color="auto"/>
            <w:left w:val="none" w:sz="0" w:space="0" w:color="auto"/>
            <w:bottom w:val="none" w:sz="0" w:space="0" w:color="auto"/>
            <w:right w:val="none" w:sz="0" w:space="0" w:color="auto"/>
          </w:divBdr>
        </w:div>
        <w:div w:id="1858032235">
          <w:marLeft w:val="432"/>
          <w:marRight w:val="0"/>
          <w:marTop w:val="115"/>
          <w:marBottom w:val="0"/>
          <w:divBdr>
            <w:top w:val="none" w:sz="0" w:space="0" w:color="auto"/>
            <w:left w:val="none" w:sz="0" w:space="0" w:color="auto"/>
            <w:bottom w:val="none" w:sz="0" w:space="0" w:color="auto"/>
            <w:right w:val="none" w:sz="0" w:space="0" w:color="auto"/>
          </w:divBdr>
        </w:div>
        <w:div w:id="1909339913">
          <w:marLeft w:val="432"/>
          <w:marRight w:val="0"/>
          <w:marTop w:val="115"/>
          <w:marBottom w:val="0"/>
          <w:divBdr>
            <w:top w:val="none" w:sz="0" w:space="0" w:color="auto"/>
            <w:left w:val="none" w:sz="0" w:space="0" w:color="auto"/>
            <w:bottom w:val="none" w:sz="0" w:space="0" w:color="auto"/>
            <w:right w:val="none" w:sz="0" w:space="0" w:color="auto"/>
          </w:divBdr>
        </w:div>
      </w:divsChild>
    </w:div>
    <w:div w:id="1699505900">
      <w:bodyDiv w:val="1"/>
      <w:marLeft w:val="0"/>
      <w:marRight w:val="0"/>
      <w:marTop w:val="0"/>
      <w:marBottom w:val="0"/>
      <w:divBdr>
        <w:top w:val="none" w:sz="0" w:space="0" w:color="auto"/>
        <w:left w:val="none" w:sz="0" w:space="0" w:color="auto"/>
        <w:bottom w:val="none" w:sz="0" w:space="0" w:color="auto"/>
        <w:right w:val="none" w:sz="0" w:space="0" w:color="auto"/>
      </w:divBdr>
      <w:divsChild>
        <w:div w:id="59141041">
          <w:marLeft w:val="432"/>
          <w:marRight w:val="0"/>
          <w:marTop w:val="115"/>
          <w:marBottom w:val="0"/>
          <w:divBdr>
            <w:top w:val="none" w:sz="0" w:space="0" w:color="auto"/>
            <w:left w:val="none" w:sz="0" w:space="0" w:color="auto"/>
            <w:bottom w:val="none" w:sz="0" w:space="0" w:color="auto"/>
            <w:right w:val="none" w:sz="0" w:space="0" w:color="auto"/>
          </w:divBdr>
        </w:div>
        <w:div w:id="23424207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645</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2021-04-09T17:46:00Z</dcterms:created>
  <dcterms:modified xsi:type="dcterms:W3CDTF">2021-04-24T09:33:00Z</dcterms:modified>
</cp:coreProperties>
</file>